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Lisez et répondez aux questions suivantes.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Sept-heures du matin dans un train de banlieue....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Il y a du monde mais les voyageurs ont presque tous trouvé une place assise .Certains somnolent dans l'espoir de complétez leur nuit , d'autres   sont plongés dans leurs réflexions ou dans la lectue d'un livre pour certains , ou de leur journal pour la plupart.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C'est ainsi que les banlieusards ,surtout en IIe-de-France, utilisent le temps qu'ils passent dans les transports .Et les Français en général ,sont-ils  de gros consommateurs de journaux?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 peine la moitié d'entre eux se consacre de façon suivie à la lecture d'un quotidien : beaucoup moins que les européens du Nord et un peu plus que ceux du Sud.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Ce bilan très moyen explique que me^me des titres prestigieux comme le Monde ,Libération ou le Figaro connaissent des difficultés financières et que d'autres cessent de parai^tre.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Mais le sport est toujours gagnant et l'Equipe reste le premier quotidien à diffusion nationale.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S'ils boudent les quotidiens ,en revanche 90% des français lisent plus ou moins régulièrement des magazines de santé ou de loisirs et les hebdomadaires télé témoignent par leur tirage stable ou en progression , de la vitalité du secteur.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a)Quel secteur de la presse française ne connai^t pas de baisse dans la vente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b)Quel est le premier quotidien national ? Pourquoi?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c)Par rapport aux autres européens les français lisent-ils beaucoup de journaux?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d)Comment vous informez-vous? Est-ce-que vous lisez des journaux? Lesquels?(Répondez en 10 lignes)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