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Lisez et répondez aux questions suivantes.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Sept-heures du matin dans un train de banlieue....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Il y a du monde mais les voyageurs ont presque tous trouvé une place assise .Certains somnolent dans l'espoir de complétez leur nuit , d'autres   sont plongés dans leurs réflexions ou dans la lectue d'un livre pour certains , ou de leur journal pour la plupart.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C'est ainsi que les banlieusards ,surtout en IIe-de-France, utilisent le temps qu'ils passent dans les transports .Et les Français en général ,sont-ils  de gros consommateurs de journaux?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 peine la moitié d'entre eux se consacre de façon suivie à la lecture d'un quotidien : beaucoup moins que les européens du Nord et un peu plus que ceux du Sud.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Ce bilan très moyen explique que me^me des titres prestigieux comme le Monde ,Libération ou le Figaro connaissent des difficultés financières et que d'autres cessent de parai^tre.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Mais le sport est toujours gagnant et l'Equipe reste le premier quotidien à diffusion nationale.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S'ils boudent les quotidiens ,en revanche 90% des français lisent plus ou moins régulièrement des magazines de santé ou de loisirs et les hebdomadaires télé témoignent par leur tirage stable ou en progression , de la vitalité du secteur.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a)Quel secteur de la presse française ne connai^t pas de baisse dans la vente 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b)Quel est le premier quotidien national ? Pourquoi?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c)Par rapport aux autres européens les français lisent-ils beaucoup de journaux?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d)Comment vous informez-vous? Est-ce-que vous lisez des journaux? Lesquels?(Répondez en 10 lignes)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