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61" w:rsidRDefault="006C6D61"/>
    <w:p w:rsidR="005C27BE" w:rsidRDefault="005C27BE"/>
    <w:p w:rsidR="005C27BE" w:rsidRDefault="005C27BE">
      <w:r>
        <w:t xml:space="preserve">Più di sessant’anni dopo la sua uscita, la novità radicale del primo film del regista conserva tutta la sua grazia, la sua comicità e la sua impertinenza. </w:t>
      </w:r>
    </w:p>
    <w:p w:rsidR="005C27BE" w:rsidRDefault="005C27BE">
      <w:r>
        <w:t xml:space="preserve">La rivoluzione provocata nel 1960 dalla radicale novità di A </w:t>
      </w:r>
      <w:proofErr w:type="spellStart"/>
      <w:r>
        <w:t>bout</w:t>
      </w:r>
      <w:proofErr w:type="spellEnd"/>
      <w:r>
        <w:t xml:space="preserve"> </w:t>
      </w:r>
      <w:proofErr w:type="spellStart"/>
      <w:r>
        <w:t>souffle</w:t>
      </w:r>
      <w:proofErr w:type="spellEnd"/>
      <w:r>
        <w:t>/Fino all’ultimo respiro – novità nelle inquadrature, nel suono, nel montaggio discontinuo/</w:t>
      </w:r>
      <w:r w:rsidR="00141754">
        <w:t>a scatti, n</w:t>
      </w:r>
      <w:r>
        <w:t>ei corpi, nelle situazioni, nei dialoghi, nella citazione</w:t>
      </w:r>
      <w:r w:rsidR="00141754">
        <w:t xml:space="preserve"> – l’influenza durevole che ha avuto su tutta una generazione di registi nel mondo intero sono così bene interiorizzati oggi che la Nouvelle </w:t>
      </w:r>
      <w:proofErr w:type="spellStart"/>
      <w:r w:rsidR="00141754">
        <w:t>Vague</w:t>
      </w:r>
      <w:proofErr w:type="spellEnd"/>
      <w:r w:rsidR="00141754">
        <w:t xml:space="preserve"> nel suo insieme, di cui questo film celebrava in qualche modo l’avvento ha perfino finito  per suscitare in alcuni una reazione di rifiuto massiccio.</w:t>
      </w:r>
    </w:p>
    <w:p w:rsidR="00141754" w:rsidRDefault="00141754">
      <w:r>
        <w:t xml:space="preserve">Più di sessant’anni dopo la sua uscita, </w:t>
      </w:r>
      <w:r w:rsidRPr="002B7D65">
        <w:rPr>
          <w:i/>
        </w:rPr>
        <w:t>Fino all’ultimo r</w:t>
      </w:r>
      <w:r w:rsidR="002B7D65" w:rsidRPr="002B7D65">
        <w:rPr>
          <w:i/>
        </w:rPr>
        <w:t>espiro</w:t>
      </w:r>
      <w:r w:rsidR="002B7D65">
        <w:t xml:space="preserve"> non provoca più il benché minimo scandalo, ed è meglio così. Un grande film non ne ha bisogno. Gli anni passano e niente riesce ad alterare l’incomparabile freschezza, la grazia, la comicità, la libertà, lo spirito, l’impertinenza del primo lungo metraggio di Jean-Luc </w:t>
      </w:r>
      <w:proofErr w:type="spellStart"/>
      <w:r w:rsidR="002B7D65">
        <w:t>Godart</w:t>
      </w:r>
      <w:proofErr w:type="spellEnd"/>
      <w:r w:rsidR="002B7D65">
        <w:t>.</w:t>
      </w:r>
    </w:p>
    <w:p w:rsidR="002B7D65" w:rsidRDefault="00F47F5A">
      <w:r>
        <w:t xml:space="preserve">Tra le altre meraviglie/miracoli, questo film, dove si ritrovano in germe/in </w:t>
      </w:r>
      <w:proofErr w:type="spellStart"/>
      <w:r>
        <w:t>nuce</w:t>
      </w:r>
      <w:proofErr w:type="spellEnd"/>
      <w:r>
        <w:t xml:space="preserve"> il tono, le sperimentazioni, l’audace che costituiranno/caratterizzeranno il cinema dell’autore in seguito, dove l’omaggio al cinema popolare hollywoodiano incontra le esigenze del rispetto della registrazione documentaria teorizzato da </w:t>
      </w:r>
      <w:proofErr w:type="spellStart"/>
      <w:r>
        <w:t>BAzin</w:t>
      </w:r>
      <w:proofErr w:type="spellEnd"/>
      <w:r>
        <w:t xml:space="preserve"> e messo in pratica/realizzato da Rossellini, compie/realizza quello di inscrivere per l’eternità il viso e la voce di Jean </w:t>
      </w:r>
      <w:proofErr w:type="spellStart"/>
      <w:r>
        <w:t>Seaberg</w:t>
      </w:r>
      <w:proofErr w:type="spellEnd"/>
      <w:r>
        <w:t xml:space="preserve">, giovane venditrice di </w:t>
      </w:r>
      <w:r w:rsidRPr="00F47F5A">
        <w:rPr>
          <w:rFonts w:ascii="Times New Roman" w:hAnsi="Times New Roman"/>
          <w:i/>
          <w:iCs/>
          <w:color w:val="383F4E"/>
          <w:sz w:val="24"/>
          <w:szCs w:val="24"/>
          <w:lang w:eastAsia="it-IT"/>
        </w:rPr>
        <w:t xml:space="preserve">New York </w:t>
      </w:r>
      <w:proofErr w:type="spellStart"/>
      <w:r w:rsidRPr="00F47F5A">
        <w:rPr>
          <w:rFonts w:ascii="Times New Roman" w:hAnsi="Times New Roman"/>
          <w:i/>
          <w:iCs/>
          <w:color w:val="383F4E"/>
          <w:sz w:val="24"/>
          <w:szCs w:val="24"/>
          <w:lang w:eastAsia="it-IT"/>
        </w:rPr>
        <w:t>Herald</w:t>
      </w:r>
      <w:proofErr w:type="spellEnd"/>
      <w:r w:rsidRPr="00F47F5A">
        <w:rPr>
          <w:rFonts w:ascii="Times New Roman" w:hAnsi="Times New Roman"/>
          <w:i/>
          <w:iCs/>
          <w:color w:val="383F4E"/>
          <w:sz w:val="24"/>
          <w:szCs w:val="24"/>
          <w:lang w:eastAsia="it-IT"/>
        </w:rPr>
        <w:t xml:space="preserve"> Tribune</w:t>
      </w:r>
      <w:r w:rsidRPr="00F47F5A">
        <w:rPr>
          <w:rFonts w:ascii="Times New Roman" w:hAnsi="Times New Roman"/>
          <w:color w:val="383F4E"/>
          <w:sz w:val="24"/>
          <w:szCs w:val="24"/>
          <w:lang w:eastAsia="it-IT"/>
        </w:rPr>
        <w:t> </w:t>
      </w:r>
      <w:r>
        <w:rPr>
          <w:rFonts w:ascii="Times New Roman" w:hAnsi="Times New Roman"/>
          <w:color w:val="383F4E"/>
          <w:sz w:val="24"/>
          <w:szCs w:val="24"/>
          <w:lang w:eastAsia="it-IT"/>
        </w:rPr>
        <w:t xml:space="preserve">aspirante giornalista </w:t>
      </w:r>
      <w:proofErr w:type="spellStart"/>
      <w:r>
        <w:rPr>
          <w:rFonts w:ascii="Times New Roman" w:hAnsi="Times New Roman"/>
          <w:color w:val="383F4E"/>
          <w:sz w:val="24"/>
          <w:szCs w:val="24"/>
          <w:lang w:eastAsia="it-IT"/>
        </w:rPr>
        <w:t>neella</w:t>
      </w:r>
      <w:proofErr w:type="spellEnd"/>
      <w:r>
        <w:rPr>
          <w:rFonts w:ascii="Times New Roman" w:hAnsi="Times New Roman"/>
          <w:color w:val="383F4E"/>
          <w:sz w:val="24"/>
          <w:szCs w:val="24"/>
          <w:lang w:eastAsia="it-IT"/>
        </w:rPr>
        <w:t xml:space="preserve"> grande leggenda del cinema</w:t>
      </w:r>
      <w:r>
        <w:t xml:space="preserve"> a fianco a quelli di </w:t>
      </w:r>
      <w:proofErr w:type="spellStart"/>
      <w:r>
        <w:t>Jen</w:t>
      </w:r>
      <w:proofErr w:type="spellEnd"/>
      <w:r>
        <w:t xml:space="preserve">-Paul Belmondo, </w:t>
      </w:r>
      <w:proofErr w:type="spellStart"/>
      <w:r>
        <w:t>mervaglioso</w:t>
      </w:r>
      <w:proofErr w:type="spellEnd"/>
      <w:r>
        <w:t>/fantastico gangster</w:t>
      </w:r>
      <w:r w:rsidR="005F53F9">
        <w:t xml:space="preserve"> disinvolto che rifiuta di piegarsi alle esigenze della vita da latitante.</w:t>
      </w:r>
      <w:bookmarkStart w:id="0" w:name="_GoBack"/>
      <w:bookmarkEnd w:id="0"/>
    </w:p>
    <w:sectPr w:rsidR="002B7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BE"/>
    <w:rsid w:val="00141754"/>
    <w:rsid w:val="002B7D65"/>
    <w:rsid w:val="005C27BE"/>
    <w:rsid w:val="005F53F9"/>
    <w:rsid w:val="006C6D61"/>
    <w:rsid w:val="00F4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A482"/>
  <w15:chartTrackingRefBased/>
  <w15:docId w15:val="{03C856D9-3DFE-459C-BE0A-2D3D66E9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Orientale</dc:creator>
  <cp:keywords/>
  <dc:description/>
  <cp:lastModifiedBy>Orientale</cp:lastModifiedBy>
  <cp:revision>1</cp:revision>
  <dcterms:created xsi:type="dcterms:W3CDTF">2022-10-03T15:29:00Z</dcterms:created>
  <dcterms:modified xsi:type="dcterms:W3CDTF">2022-10-03T16:14:00Z</dcterms:modified>
</cp:coreProperties>
</file>