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1314F" w14:textId="4618B81F" w:rsidR="00C34564" w:rsidRPr="00C34564" w:rsidRDefault="00C34564">
      <w:pPr>
        <w:rPr>
          <w:rFonts w:ascii="Times New Roman" w:hAnsi="Times New Roman" w:cs="Times New Roman"/>
          <w:sz w:val="32"/>
          <w:szCs w:val="32"/>
          <w:lang w:val="fr-FR"/>
        </w:rPr>
      </w:pPr>
      <w:r w:rsidRPr="00C34564">
        <w:rPr>
          <w:rFonts w:ascii="Times New Roman" w:hAnsi="Times New Roman" w:cs="Times New Roman"/>
          <w:b/>
          <w:bCs/>
          <w:sz w:val="32"/>
          <w:szCs w:val="32"/>
          <w:lang w:val="fr-FR"/>
        </w:rPr>
        <w:t>Dictée</w:t>
      </w:r>
      <w:r w:rsidRPr="00C34564">
        <w:rPr>
          <w:rFonts w:ascii="Times New Roman" w:hAnsi="Times New Roman" w:cs="Times New Roman"/>
          <w:sz w:val="32"/>
          <w:szCs w:val="32"/>
          <w:lang w:val="fr-FR"/>
        </w:rPr>
        <w:t> </w:t>
      </w:r>
    </w:p>
    <w:p w14:paraId="2C294C69" w14:textId="44E04C05" w:rsidR="00C43F8C" w:rsidRPr="00C34564" w:rsidRDefault="00B72EB0">
      <w:pPr>
        <w:rPr>
          <w:rFonts w:ascii="Times New Roman" w:hAnsi="Times New Roman" w:cs="Times New Roman"/>
          <w:sz w:val="32"/>
          <w:szCs w:val="32"/>
          <w:lang w:val="fr-FR"/>
        </w:rPr>
      </w:pPr>
      <w:r w:rsidRPr="00C34564">
        <w:rPr>
          <w:rFonts w:ascii="Times New Roman" w:hAnsi="Times New Roman" w:cs="Times New Roman"/>
          <w:sz w:val="32"/>
          <w:szCs w:val="32"/>
          <w:lang w:val="fr-FR"/>
        </w:rPr>
        <w:t xml:space="preserve">A quoi sert le </w:t>
      </w:r>
      <w:r w:rsidRPr="00A56CD6">
        <w:rPr>
          <w:rFonts w:ascii="Times New Roman" w:hAnsi="Times New Roman" w:cs="Times New Roman"/>
          <w:sz w:val="32"/>
          <w:szCs w:val="32"/>
          <w:highlight w:val="magenta"/>
          <w:lang w:val="fr-FR"/>
        </w:rPr>
        <w:t>langage</w:t>
      </w:r>
    </w:p>
    <w:p w14:paraId="46F93AB3" w14:textId="5CCBB7AA" w:rsidR="00B72EB0" w:rsidRPr="00C34564" w:rsidRDefault="00B72EB0">
      <w:pPr>
        <w:rPr>
          <w:rFonts w:ascii="Times New Roman" w:hAnsi="Times New Roman" w:cs="Times New Roman"/>
          <w:sz w:val="32"/>
          <w:szCs w:val="32"/>
          <w:lang w:val="fr-FR"/>
        </w:rPr>
      </w:pPr>
      <w:r w:rsidRPr="00C34564">
        <w:rPr>
          <w:rFonts w:ascii="Times New Roman" w:hAnsi="Times New Roman" w:cs="Times New Roman"/>
          <w:sz w:val="32"/>
          <w:szCs w:val="32"/>
          <w:lang w:val="fr-FR"/>
        </w:rPr>
        <w:t>Avant d’</w:t>
      </w:r>
      <w:r w:rsidRPr="005C3F63">
        <w:rPr>
          <w:rFonts w:ascii="Times New Roman" w:hAnsi="Times New Roman" w:cs="Times New Roman"/>
          <w:sz w:val="32"/>
          <w:szCs w:val="32"/>
          <w:highlight w:val="cyan"/>
          <w:lang w:val="fr-FR"/>
        </w:rPr>
        <w:t>en</w:t>
      </w:r>
      <w:r w:rsidRPr="00C34564">
        <w:rPr>
          <w:rFonts w:ascii="Times New Roman" w:hAnsi="Times New Roman" w:cs="Times New Roman"/>
          <w:sz w:val="32"/>
          <w:szCs w:val="32"/>
          <w:lang w:val="fr-FR"/>
        </w:rPr>
        <w:t>visager le langage dans sa structure et son fonctio</w:t>
      </w:r>
      <w:r w:rsidRPr="005C3F63">
        <w:rPr>
          <w:rFonts w:ascii="Times New Roman" w:hAnsi="Times New Roman" w:cs="Times New Roman"/>
          <w:sz w:val="32"/>
          <w:szCs w:val="32"/>
          <w:highlight w:val="magenta"/>
          <w:lang w:val="fr-FR"/>
        </w:rPr>
        <w:t>nne</w:t>
      </w:r>
      <w:r w:rsidRPr="00C34564">
        <w:rPr>
          <w:rFonts w:ascii="Times New Roman" w:hAnsi="Times New Roman" w:cs="Times New Roman"/>
          <w:sz w:val="32"/>
          <w:szCs w:val="32"/>
          <w:lang w:val="fr-FR"/>
        </w:rPr>
        <w:t xml:space="preserve">ment, il convient de se demander, comme pour </w:t>
      </w:r>
      <w:r w:rsidRPr="005C3F63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n’importe quel</w:t>
      </w:r>
      <w:r w:rsidRPr="00C34564">
        <w:rPr>
          <w:rFonts w:ascii="Times New Roman" w:hAnsi="Times New Roman" w:cs="Times New Roman"/>
          <w:sz w:val="32"/>
          <w:szCs w:val="32"/>
          <w:lang w:val="fr-FR"/>
        </w:rPr>
        <w:t xml:space="preserve"> outil, à quoi il sert. L</w:t>
      </w:r>
      <w:r w:rsidR="00BD046D" w:rsidRPr="00C34564">
        <w:rPr>
          <w:rFonts w:ascii="Times New Roman" w:hAnsi="Times New Roman" w:cs="Times New Roman"/>
          <w:sz w:val="32"/>
          <w:szCs w:val="32"/>
          <w:lang w:val="fr-FR"/>
        </w:rPr>
        <w:t xml:space="preserve">a </w:t>
      </w:r>
      <w:r w:rsidRPr="00C34564">
        <w:rPr>
          <w:rFonts w:ascii="Times New Roman" w:hAnsi="Times New Roman" w:cs="Times New Roman"/>
          <w:sz w:val="32"/>
          <w:szCs w:val="32"/>
          <w:lang w:val="fr-FR"/>
        </w:rPr>
        <w:t xml:space="preserve">réponse semble aller de </w:t>
      </w:r>
      <w:r w:rsidRPr="005C3F63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soi</w:t>
      </w:r>
      <w:r w:rsidRPr="00C34564">
        <w:rPr>
          <w:rFonts w:ascii="Times New Roman" w:hAnsi="Times New Roman" w:cs="Times New Roman"/>
          <w:sz w:val="32"/>
          <w:szCs w:val="32"/>
          <w:lang w:val="fr-FR"/>
        </w:rPr>
        <w:t xml:space="preserve"> : le langage, </w:t>
      </w:r>
      <w:r w:rsidRPr="005C3F63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ça sert</w:t>
      </w:r>
      <w:r w:rsidRPr="00C34564">
        <w:rPr>
          <w:rFonts w:ascii="Times New Roman" w:hAnsi="Times New Roman" w:cs="Times New Roman"/>
          <w:sz w:val="32"/>
          <w:szCs w:val="32"/>
          <w:lang w:val="fr-FR"/>
        </w:rPr>
        <w:t xml:space="preserve"> à co</w:t>
      </w:r>
      <w:r w:rsidRPr="005C3F63">
        <w:rPr>
          <w:rFonts w:ascii="Times New Roman" w:hAnsi="Times New Roman" w:cs="Times New Roman"/>
          <w:sz w:val="32"/>
          <w:szCs w:val="32"/>
          <w:highlight w:val="magenta"/>
          <w:lang w:val="fr-FR"/>
        </w:rPr>
        <w:t>mmu</w:t>
      </w:r>
      <w:r w:rsidRPr="00C34564">
        <w:rPr>
          <w:rFonts w:ascii="Times New Roman" w:hAnsi="Times New Roman" w:cs="Times New Roman"/>
          <w:sz w:val="32"/>
          <w:szCs w:val="32"/>
          <w:lang w:val="fr-FR"/>
        </w:rPr>
        <w:t>niquer. Mais communiquer, pour les h</w:t>
      </w:r>
      <w:r w:rsidR="00680BC8">
        <w:rPr>
          <w:rFonts w:ascii="Times New Roman" w:hAnsi="Times New Roman" w:cs="Times New Roman"/>
          <w:sz w:val="32"/>
          <w:szCs w:val="32"/>
          <w:lang w:val="fr-FR"/>
        </w:rPr>
        <w:t>umains</w:t>
      </w:r>
      <w:r w:rsidRPr="00C34564">
        <w:rPr>
          <w:rFonts w:ascii="Times New Roman" w:hAnsi="Times New Roman" w:cs="Times New Roman"/>
          <w:sz w:val="32"/>
          <w:szCs w:val="32"/>
          <w:lang w:val="fr-FR"/>
        </w:rPr>
        <w:t>, ce n’est pas seul</w:t>
      </w:r>
      <w:r w:rsidRPr="005C3F63">
        <w:rPr>
          <w:rFonts w:ascii="Times New Roman" w:hAnsi="Times New Roman" w:cs="Times New Roman"/>
          <w:sz w:val="32"/>
          <w:szCs w:val="32"/>
          <w:highlight w:val="magenta"/>
          <w:lang w:val="fr-FR"/>
        </w:rPr>
        <w:t>e</w:t>
      </w:r>
      <w:r w:rsidRPr="00C34564">
        <w:rPr>
          <w:rFonts w:ascii="Times New Roman" w:hAnsi="Times New Roman" w:cs="Times New Roman"/>
          <w:sz w:val="32"/>
          <w:szCs w:val="32"/>
          <w:lang w:val="fr-FR"/>
        </w:rPr>
        <w:t>ment tr</w:t>
      </w:r>
      <w:r w:rsidRPr="005C3F63">
        <w:rPr>
          <w:rFonts w:ascii="Times New Roman" w:hAnsi="Times New Roman" w:cs="Times New Roman"/>
          <w:sz w:val="32"/>
          <w:szCs w:val="32"/>
          <w:highlight w:val="cyan"/>
          <w:lang w:val="fr-FR"/>
        </w:rPr>
        <w:t>a</w:t>
      </w:r>
      <w:r w:rsidR="00BD046D" w:rsidRPr="005C3F63">
        <w:rPr>
          <w:rFonts w:ascii="Times New Roman" w:hAnsi="Times New Roman" w:cs="Times New Roman"/>
          <w:sz w:val="32"/>
          <w:szCs w:val="32"/>
          <w:highlight w:val="cyan"/>
          <w:lang w:val="fr-FR"/>
        </w:rPr>
        <w:t>n</w:t>
      </w:r>
      <w:r w:rsidRPr="005C3F63">
        <w:rPr>
          <w:rFonts w:ascii="Times New Roman" w:hAnsi="Times New Roman" w:cs="Times New Roman"/>
          <w:sz w:val="32"/>
          <w:szCs w:val="32"/>
          <w:highlight w:val="cyan"/>
          <w:lang w:val="fr-FR"/>
        </w:rPr>
        <w:t>s</w:t>
      </w:r>
      <w:r w:rsidRPr="00C34564">
        <w:rPr>
          <w:rFonts w:ascii="Times New Roman" w:hAnsi="Times New Roman" w:cs="Times New Roman"/>
          <w:sz w:val="32"/>
          <w:szCs w:val="32"/>
          <w:lang w:val="fr-FR"/>
        </w:rPr>
        <w:t xml:space="preserve">mettre de l’information. Souvent, on parle pour </w:t>
      </w:r>
      <w:r w:rsidR="00A56CD6">
        <w:rPr>
          <w:rFonts w:ascii="Times New Roman" w:hAnsi="Times New Roman" w:cs="Times New Roman"/>
          <w:sz w:val="32"/>
          <w:szCs w:val="32"/>
          <w:lang w:val="fr-FR"/>
        </w:rPr>
        <w:t>ne</w:t>
      </w:r>
      <w:r w:rsidRPr="00C34564">
        <w:rPr>
          <w:rFonts w:ascii="Times New Roman" w:hAnsi="Times New Roman" w:cs="Times New Roman"/>
          <w:sz w:val="32"/>
          <w:szCs w:val="32"/>
          <w:lang w:val="fr-FR"/>
        </w:rPr>
        <w:t xml:space="preserve"> rien dire, ou on dit le cont</w:t>
      </w:r>
      <w:r w:rsidR="00BD046D" w:rsidRPr="00C34564">
        <w:rPr>
          <w:rFonts w:ascii="Times New Roman" w:hAnsi="Times New Roman" w:cs="Times New Roman"/>
          <w:sz w:val="32"/>
          <w:szCs w:val="32"/>
          <w:lang w:val="fr-FR"/>
        </w:rPr>
        <w:t>ra</w:t>
      </w:r>
      <w:r w:rsidRPr="00C34564">
        <w:rPr>
          <w:rFonts w:ascii="Times New Roman" w:hAnsi="Times New Roman" w:cs="Times New Roman"/>
          <w:sz w:val="32"/>
          <w:szCs w:val="32"/>
          <w:lang w:val="fr-FR"/>
        </w:rPr>
        <w:t xml:space="preserve">ire de </w:t>
      </w:r>
      <w:r w:rsidRPr="005C3F63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ce qu’on</w:t>
      </w:r>
      <w:r w:rsidRPr="00C34564">
        <w:rPr>
          <w:rFonts w:ascii="Times New Roman" w:hAnsi="Times New Roman" w:cs="Times New Roman"/>
          <w:sz w:val="32"/>
          <w:szCs w:val="32"/>
          <w:lang w:val="fr-FR"/>
        </w:rPr>
        <w:t xml:space="preserve"> veut </w:t>
      </w:r>
      <w:r w:rsidRPr="005C3F63">
        <w:rPr>
          <w:rFonts w:ascii="Times New Roman" w:hAnsi="Times New Roman" w:cs="Times New Roman"/>
          <w:sz w:val="32"/>
          <w:szCs w:val="32"/>
          <w:highlight w:val="magenta"/>
          <w:lang w:val="fr-FR"/>
        </w:rPr>
        <w:t>réellem</w:t>
      </w:r>
      <w:r w:rsidRPr="00C34564">
        <w:rPr>
          <w:rFonts w:ascii="Times New Roman" w:hAnsi="Times New Roman" w:cs="Times New Roman"/>
          <w:sz w:val="32"/>
          <w:szCs w:val="32"/>
          <w:lang w:val="fr-FR"/>
        </w:rPr>
        <w:t xml:space="preserve">ent dire, ou encore ce que l’interlocuteur sait déjà. Une bonne partie de l’information, </w:t>
      </w:r>
      <w:r w:rsidRPr="005C3F63">
        <w:rPr>
          <w:rFonts w:ascii="Times New Roman" w:hAnsi="Times New Roman" w:cs="Times New Roman"/>
          <w:sz w:val="32"/>
          <w:szCs w:val="32"/>
          <w:highlight w:val="magenta"/>
          <w:lang w:val="fr-FR"/>
        </w:rPr>
        <w:t>d’ailleurs</w:t>
      </w:r>
      <w:r w:rsidRPr="00C34564">
        <w:rPr>
          <w:rFonts w:ascii="Times New Roman" w:hAnsi="Times New Roman" w:cs="Times New Roman"/>
          <w:sz w:val="32"/>
          <w:szCs w:val="32"/>
          <w:lang w:val="fr-FR"/>
        </w:rPr>
        <w:t>, e</w:t>
      </w:r>
      <w:r w:rsidR="00BD046D" w:rsidRPr="00C34564">
        <w:rPr>
          <w:rFonts w:ascii="Times New Roman" w:hAnsi="Times New Roman" w:cs="Times New Roman"/>
          <w:sz w:val="32"/>
          <w:szCs w:val="32"/>
          <w:lang w:val="fr-FR"/>
        </w:rPr>
        <w:t>st</w:t>
      </w:r>
      <w:r w:rsidRPr="00C34564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5C3F63">
        <w:rPr>
          <w:rFonts w:ascii="Times New Roman" w:hAnsi="Times New Roman" w:cs="Times New Roman"/>
          <w:sz w:val="32"/>
          <w:szCs w:val="32"/>
          <w:highlight w:val="cyan"/>
          <w:lang w:val="fr-FR"/>
        </w:rPr>
        <w:t>im</w:t>
      </w:r>
      <w:r w:rsidRPr="00C34564">
        <w:rPr>
          <w:rFonts w:ascii="Times New Roman" w:hAnsi="Times New Roman" w:cs="Times New Roman"/>
          <w:sz w:val="32"/>
          <w:szCs w:val="32"/>
          <w:lang w:val="fr-FR"/>
        </w:rPr>
        <w:t>pl</w:t>
      </w:r>
      <w:r w:rsidR="00BD046D" w:rsidRPr="00C34564">
        <w:rPr>
          <w:rFonts w:ascii="Times New Roman" w:hAnsi="Times New Roman" w:cs="Times New Roman"/>
          <w:sz w:val="32"/>
          <w:szCs w:val="32"/>
          <w:lang w:val="fr-FR"/>
        </w:rPr>
        <w:t>i</w:t>
      </w:r>
      <w:r w:rsidRPr="00C34564">
        <w:rPr>
          <w:rFonts w:ascii="Times New Roman" w:hAnsi="Times New Roman" w:cs="Times New Roman"/>
          <w:sz w:val="32"/>
          <w:szCs w:val="32"/>
          <w:lang w:val="fr-FR"/>
        </w:rPr>
        <w:t xml:space="preserve">cite, </w:t>
      </w:r>
      <w:r w:rsidRPr="005C3F63">
        <w:rPr>
          <w:rFonts w:ascii="Times New Roman" w:hAnsi="Times New Roman" w:cs="Times New Roman"/>
          <w:sz w:val="32"/>
          <w:szCs w:val="32"/>
          <w:u w:val="single"/>
          <w:lang w:val="fr-FR"/>
        </w:rPr>
        <w:t>c’est-à-dire</w:t>
      </w:r>
      <w:r w:rsidRPr="00C34564">
        <w:rPr>
          <w:rFonts w:ascii="Times New Roman" w:hAnsi="Times New Roman" w:cs="Times New Roman"/>
          <w:sz w:val="32"/>
          <w:szCs w:val="32"/>
          <w:lang w:val="fr-FR"/>
        </w:rPr>
        <w:t xml:space="preserve"> absente du message proprement dit. Bref, </w:t>
      </w:r>
      <w:r w:rsidR="00183832" w:rsidRPr="00C34564">
        <w:rPr>
          <w:rFonts w:ascii="Times New Roman" w:hAnsi="Times New Roman" w:cs="Times New Roman"/>
          <w:sz w:val="32"/>
          <w:szCs w:val="32"/>
          <w:lang w:val="fr-FR"/>
        </w:rPr>
        <w:t xml:space="preserve">on parle pour </w:t>
      </w:r>
      <w:r w:rsidR="00183832" w:rsidRPr="00A56CD6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toutes sortes</w:t>
      </w:r>
      <w:r w:rsidR="00183832" w:rsidRPr="00C34564">
        <w:rPr>
          <w:rFonts w:ascii="Times New Roman" w:hAnsi="Times New Roman" w:cs="Times New Roman"/>
          <w:sz w:val="32"/>
          <w:szCs w:val="32"/>
          <w:lang w:val="fr-FR"/>
        </w:rPr>
        <w:t xml:space="preserve"> de raiso</w:t>
      </w:r>
      <w:r w:rsidR="00183832" w:rsidRPr="00A56CD6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ns</w:t>
      </w:r>
      <w:r w:rsidR="00183832" w:rsidRPr="00C34564">
        <w:rPr>
          <w:rFonts w:ascii="Times New Roman" w:hAnsi="Times New Roman" w:cs="Times New Roman"/>
          <w:sz w:val="32"/>
          <w:szCs w:val="32"/>
          <w:lang w:val="fr-FR"/>
        </w:rPr>
        <w:t xml:space="preserve"> étrangèr</w:t>
      </w:r>
      <w:r w:rsidR="00183832" w:rsidRPr="00A56CD6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es</w:t>
      </w:r>
      <w:r w:rsidR="00183832" w:rsidRPr="00C34564">
        <w:rPr>
          <w:rFonts w:ascii="Times New Roman" w:hAnsi="Times New Roman" w:cs="Times New Roman"/>
          <w:sz w:val="32"/>
          <w:szCs w:val="32"/>
          <w:lang w:val="fr-FR"/>
        </w:rPr>
        <w:t xml:space="preserve"> à l’acte d’</w:t>
      </w:r>
      <w:r w:rsidR="00183832" w:rsidRPr="00A56CD6">
        <w:rPr>
          <w:rFonts w:ascii="Times New Roman" w:hAnsi="Times New Roman" w:cs="Times New Roman"/>
          <w:sz w:val="32"/>
          <w:szCs w:val="32"/>
          <w:highlight w:val="cyan"/>
          <w:lang w:val="fr-FR"/>
        </w:rPr>
        <w:t>in</w:t>
      </w:r>
      <w:r w:rsidR="00183832" w:rsidRPr="00C34564">
        <w:rPr>
          <w:rFonts w:ascii="Times New Roman" w:hAnsi="Times New Roman" w:cs="Times New Roman"/>
          <w:sz w:val="32"/>
          <w:szCs w:val="32"/>
          <w:lang w:val="fr-FR"/>
        </w:rPr>
        <w:t xml:space="preserve">former : pour marquer un pouvoir, par </w:t>
      </w:r>
      <w:r w:rsidR="00183832" w:rsidRPr="00A56CD6">
        <w:rPr>
          <w:rFonts w:ascii="Times New Roman" w:hAnsi="Times New Roman" w:cs="Times New Roman"/>
          <w:sz w:val="32"/>
          <w:szCs w:val="32"/>
          <w:highlight w:val="magenta"/>
          <w:lang w:val="fr-FR"/>
        </w:rPr>
        <w:t>e</w:t>
      </w:r>
      <w:r w:rsidR="00BD046D" w:rsidRPr="00A56CD6">
        <w:rPr>
          <w:rFonts w:ascii="Times New Roman" w:hAnsi="Times New Roman" w:cs="Times New Roman"/>
          <w:sz w:val="32"/>
          <w:szCs w:val="32"/>
          <w:highlight w:val="magenta"/>
          <w:lang w:val="fr-FR"/>
        </w:rPr>
        <w:t>x</w:t>
      </w:r>
      <w:r w:rsidR="00183832" w:rsidRPr="00A56CD6">
        <w:rPr>
          <w:rFonts w:ascii="Times New Roman" w:hAnsi="Times New Roman" w:cs="Times New Roman"/>
          <w:sz w:val="32"/>
          <w:szCs w:val="32"/>
          <w:highlight w:val="magenta"/>
          <w:lang w:val="fr-FR"/>
        </w:rPr>
        <w:t>emple</w:t>
      </w:r>
      <w:r w:rsidR="00183832" w:rsidRPr="00C34564">
        <w:rPr>
          <w:rFonts w:ascii="Times New Roman" w:hAnsi="Times New Roman" w:cs="Times New Roman"/>
          <w:sz w:val="32"/>
          <w:szCs w:val="32"/>
          <w:lang w:val="fr-FR"/>
        </w:rPr>
        <w:t>. Le locuteur s’</w:t>
      </w:r>
      <w:r w:rsidR="00183832" w:rsidRPr="005C3F63">
        <w:rPr>
          <w:rFonts w:ascii="Times New Roman" w:hAnsi="Times New Roman" w:cs="Times New Roman"/>
          <w:sz w:val="32"/>
          <w:szCs w:val="32"/>
          <w:highlight w:val="cyan"/>
          <w:lang w:val="fr-FR"/>
        </w:rPr>
        <w:t>im</w:t>
      </w:r>
      <w:r w:rsidR="00183832" w:rsidRPr="00C34564">
        <w:rPr>
          <w:rFonts w:ascii="Times New Roman" w:hAnsi="Times New Roman" w:cs="Times New Roman"/>
          <w:sz w:val="32"/>
          <w:szCs w:val="32"/>
          <w:lang w:val="fr-FR"/>
        </w:rPr>
        <w:t xml:space="preserve">plique et </w:t>
      </w:r>
      <w:r w:rsidR="00183832" w:rsidRPr="005C3F63">
        <w:rPr>
          <w:rFonts w:ascii="Times New Roman" w:hAnsi="Times New Roman" w:cs="Times New Roman"/>
          <w:sz w:val="32"/>
          <w:szCs w:val="32"/>
          <w:highlight w:val="cyan"/>
          <w:lang w:val="fr-FR"/>
        </w:rPr>
        <w:t>im</w:t>
      </w:r>
      <w:r w:rsidR="00183832" w:rsidRPr="00C34564">
        <w:rPr>
          <w:rFonts w:ascii="Times New Roman" w:hAnsi="Times New Roman" w:cs="Times New Roman"/>
          <w:sz w:val="32"/>
          <w:szCs w:val="32"/>
          <w:lang w:val="fr-FR"/>
        </w:rPr>
        <w:t xml:space="preserve">plique les autres dans </w:t>
      </w:r>
      <w:r w:rsidR="00183832" w:rsidRPr="00A56CD6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ce qu’il dit</w:t>
      </w:r>
      <w:r w:rsidR="00183832" w:rsidRPr="00C34564">
        <w:rPr>
          <w:rFonts w:ascii="Times New Roman" w:hAnsi="Times New Roman" w:cs="Times New Roman"/>
          <w:sz w:val="32"/>
          <w:szCs w:val="32"/>
          <w:lang w:val="fr-FR"/>
        </w:rPr>
        <w:t xml:space="preserve">. La parole n’est pas seulement un </w:t>
      </w:r>
      <w:r w:rsidR="00183832" w:rsidRPr="00A56CD6">
        <w:rPr>
          <w:rFonts w:ascii="Times New Roman" w:hAnsi="Times New Roman" w:cs="Times New Roman"/>
          <w:sz w:val="32"/>
          <w:szCs w:val="32"/>
          <w:highlight w:val="magenta"/>
          <w:lang w:val="fr-FR"/>
        </w:rPr>
        <w:t>outil</w:t>
      </w:r>
      <w:r w:rsidR="00183832" w:rsidRPr="00C34564">
        <w:rPr>
          <w:rFonts w:ascii="Times New Roman" w:hAnsi="Times New Roman" w:cs="Times New Roman"/>
          <w:sz w:val="32"/>
          <w:szCs w:val="32"/>
          <w:lang w:val="fr-FR"/>
        </w:rPr>
        <w:t xml:space="preserve">, c’est aussi un </w:t>
      </w:r>
      <w:r w:rsidR="00183832" w:rsidRPr="00A56CD6">
        <w:rPr>
          <w:rFonts w:ascii="Times New Roman" w:hAnsi="Times New Roman" w:cs="Times New Roman"/>
          <w:sz w:val="32"/>
          <w:szCs w:val="32"/>
          <w:highlight w:val="magenta"/>
          <w:lang w:val="fr-FR"/>
        </w:rPr>
        <w:t>exutoire</w:t>
      </w:r>
      <w:r w:rsidR="00183832" w:rsidRPr="00C34564">
        <w:rPr>
          <w:rFonts w:ascii="Times New Roman" w:hAnsi="Times New Roman" w:cs="Times New Roman"/>
          <w:sz w:val="32"/>
          <w:szCs w:val="32"/>
          <w:lang w:val="fr-FR"/>
        </w:rPr>
        <w:t>, un</w:t>
      </w:r>
      <w:r w:rsidR="00BD046D" w:rsidRPr="00C34564">
        <w:rPr>
          <w:rFonts w:ascii="Times New Roman" w:hAnsi="Times New Roman" w:cs="Times New Roman"/>
          <w:sz w:val="32"/>
          <w:szCs w:val="32"/>
          <w:lang w:val="fr-FR"/>
        </w:rPr>
        <w:t xml:space="preserve">e </w:t>
      </w:r>
      <w:r w:rsidR="00183832" w:rsidRPr="00C34564">
        <w:rPr>
          <w:rFonts w:ascii="Times New Roman" w:hAnsi="Times New Roman" w:cs="Times New Roman"/>
          <w:sz w:val="32"/>
          <w:szCs w:val="32"/>
          <w:lang w:val="fr-FR"/>
        </w:rPr>
        <w:t xml:space="preserve">forme d’action, un moyen de s’affirmer comme </w:t>
      </w:r>
      <w:r w:rsidR="00BD046D" w:rsidRPr="00C34564">
        <w:rPr>
          <w:rFonts w:ascii="Times New Roman" w:hAnsi="Times New Roman" w:cs="Times New Roman"/>
          <w:sz w:val="32"/>
          <w:szCs w:val="32"/>
          <w:lang w:val="fr-FR"/>
        </w:rPr>
        <w:t>être</w:t>
      </w:r>
      <w:r w:rsidR="00183832" w:rsidRPr="00C34564">
        <w:rPr>
          <w:rFonts w:ascii="Times New Roman" w:hAnsi="Times New Roman" w:cs="Times New Roman"/>
          <w:sz w:val="32"/>
          <w:szCs w:val="32"/>
          <w:lang w:val="fr-FR"/>
        </w:rPr>
        <w:t xml:space="preserve"> soc</w:t>
      </w:r>
      <w:r w:rsidR="00183832" w:rsidRPr="00A56CD6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i</w:t>
      </w:r>
      <w:r w:rsidR="00BD046D" w:rsidRPr="00A56CD6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a</w:t>
      </w:r>
      <w:r w:rsidR="00183832" w:rsidRPr="00A56CD6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l</w:t>
      </w:r>
      <w:r w:rsidR="00183832" w:rsidRPr="00C34564">
        <w:rPr>
          <w:rFonts w:ascii="Times New Roman" w:hAnsi="Times New Roman" w:cs="Times New Roman"/>
          <w:sz w:val="32"/>
          <w:szCs w:val="32"/>
          <w:lang w:val="fr-FR"/>
        </w:rPr>
        <w:t xml:space="preserve">, un lieu de </w:t>
      </w:r>
      <w:r w:rsidR="00183832" w:rsidRPr="00A56CD6">
        <w:rPr>
          <w:rFonts w:ascii="Times New Roman" w:hAnsi="Times New Roman" w:cs="Times New Roman"/>
          <w:sz w:val="32"/>
          <w:szCs w:val="32"/>
          <w:highlight w:val="magenta"/>
          <w:lang w:val="fr-FR"/>
        </w:rPr>
        <w:t>jouissance</w:t>
      </w:r>
      <w:r w:rsidR="00183832" w:rsidRPr="00C34564">
        <w:rPr>
          <w:rFonts w:ascii="Times New Roman" w:hAnsi="Times New Roman" w:cs="Times New Roman"/>
          <w:sz w:val="32"/>
          <w:szCs w:val="32"/>
          <w:lang w:val="fr-FR"/>
        </w:rPr>
        <w:t xml:space="preserve"> ou de souff</w:t>
      </w:r>
      <w:r w:rsidR="00183832" w:rsidRPr="005C3F63">
        <w:rPr>
          <w:rFonts w:ascii="Times New Roman" w:hAnsi="Times New Roman" w:cs="Times New Roman"/>
          <w:sz w:val="32"/>
          <w:szCs w:val="32"/>
          <w:highlight w:val="cyan"/>
          <w:lang w:val="fr-FR"/>
        </w:rPr>
        <w:t>ran</w:t>
      </w:r>
      <w:r w:rsidR="00183832" w:rsidRPr="00C34564">
        <w:rPr>
          <w:rFonts w:ascii="Times New Roman" w:hAnsi="Times New Roman" w:cs="Times New Roman"/>
          <w:sz w:val="32"/>
          <w:szCs w:val="32"/>
          <w:lang w:val="fr-FR"/>
        </w:rPr>
        <w:t>ce.</w:t>
      </w:r>
    </w:p>
    <w:p w14:paraId="340FDC77" w14:textId="6EBDE246" w:rsidR="00C34564" w:rsidRPr="00C34564" w:rsidRDefault="00C74611">
      <w:p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In </w:t>
      </w:r>
      <w:bookmarkStart w:id="0" w:name="_GoBack"/>
      <w:r w:rsidRPr="00C74611">
        <w:rPr>
          <w:rFonts w:ascii="Times New Roman" w:hAnsi="Times New Roman" w:cs="Times New Roman"/>
          <w:i/>
          <w:sz w:val="32"/>
          <w:szCs w:val="32"/>
          <w:lang w:val="fr-FR"/>
        </w:rPr>
        <w:t>Catalogue des Idées reçues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bookmarkEnd w:id="0"/>
      <w:r>
        <w:rPr>
          <w:rFonts w:ascii="Times New Roman" w:hAnsi="Times New Roman" w:cs="Times New Roman"/>
          <w:sz w:val="32"/>
          <w:szCs w:val="32"/>
          <w:lang w:val="fr-FR"/>
        </w:rPr>
        <w:t xml:space="preserve">de Marina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Yaguello</w:t>
      </w:r>
      <w:proofErr w:type="spellEnd"/>
    </w:p>
    <w:sectPr w:rsidR="00C34564" w:rsidRPr="00C345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B0"/>
    <w:rsid w:val="00183832"/>
    <w:rsid w:val="003A6FF3"/>
    <w:rsid w:val="005C3F63"/>
    <w:rsid w:val="00680BC8"/>
    <w:rsid w:val="00712B5D"/>
    <w:rsid w:val="00A56CD6"/>
    <w:rsid w:val="00B1754F"/>
    <w:rsid w:val="00B72EB0"/>
    <w:rsid w:val="00BD046D"/>
    <w:rsid w:val="00C34564"/>
    <w:rsid w:val="00C43F8C"/>
    <w:rsid w:val="00C7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0914"/>
  <w15:chartTrackingRefBased/>
  <w15:docId w15:val="{25CD7D1D-7D96-424D-A6E2-910633A6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Hyerin Yang</cp:lastModifiedBy>
  <cp:revision>6</cp:revision>
  <dcterms:created xsi:type="dcterms:W3CDTF">2023-05-09T06:33:00Z</dcterms:created>
  <dcterms:modified xsi:type="dcterms:W3CDTF">2024-04-30T16:20:00Z</dcterms:modified>
</cp:coreProperties>
</file>