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9CE09" w14:textId="21E4E7CE" w:rsidR="00AD01C3" w:rsidRPr="00E14A40" w:rsidRDefault="00AD01C3" w:rsidP="00E14A40">
      <w:pPr>
        <w:pBdr>
          <w:bottom w:val="single" w:sz="6" w:space="0" w:color="DDDDDD"/>
        </w:pBdr>
        <w:shd w:val="clear" w:color="auto" w:fill="FF3399"/>
        <w:spacing w:after="0" w:line="240" w:lineRule="auto"/>
        <w:outlineLvl w:val="1"/>
        <w:rPr>
          <w:rFonts w:ascii="Times New Roman" w:eastAsia="Times New Roman" w:hAnsi="Times New Roman" w:cs="Times New Roman"/>
          <w:b/>
          <w:bCs/>
          <w:sz w:val="32"/>
          <w:szCs w:val="32"/>
          <w:lang w:val="fr-FR" w:eastAsia="it-IT"/>
        </w:rPr>
      </w:pPr>
      <w:r w:rsidRPr="00E14A40">
        <w:rPr>
          <w:rFonts w:ascii="Times New Roman" w:eastAsia="Times New Roman" w:hAnsi="Times New Roman" w:cs="Times New Roman"/>
          <w:b/>
          <w:bCs/>
          <w:sz w:val="32"/>
          <w:szCs w:val="32"/>
          <w:lang w:val="fr-FR" w:eastAsia="it-IT"/>
        </w:rPr>
        <w:t xml:space="preserve">Texte 1 : </w:t>
      </w:r>
      <w:r w:rsidRPr="00AD01C3">
        <w:rPr>
          <w:rFonts w:ascii="Times New Roman" w:eastAsia="Times New Roman" w:hAnsi="Times New Roman" w:cs="Times New Roman"/>
          <w:b/>
          <w:bCs/>
          <w:sz w:val="32"/>
          <w:szCs w:val="32"/>
          <w:lang w:val="fr-FR" w:eastAsia="it-IT"/>
        </w:rPr>
        <w:t>Controverses et débats autour de l’avortement</w:t>
      </w:r>
    </w:p>
    <w:p w14:paraId="6A16071B" w14:textId="0CAAF437" w:rsidR="00E14A40" w:rsidRPr="00E14A40" w:rsidRDefault="00E14A40" w:rsidP="00E14A40">
      <w:pPr>
        <w:shd w:val="clear" w:color="auto" w:fill="FF3399"/>
        <w:spacing w:after="0" w:line="240" w:lineRule="auto"/>
        <w:rPr>
          <w:rFonts w:ascii="Times New Roman" w:eastAsia="Times New Roman" w:hAnsi="Times New Roman" w:cs="Times New Roman"/>
          <w:b/>
          <w:bCs/>
          <w:sz w:val="40"/>
          <w:szCs w:val="40"/>
          <w:lang w:val="fr-FR" w:eastAsia="it-IT"/>
        </w:rPr>
      </w:pPr>
      <w:r w:rsidRPr="00E14A40">
        <w:rPr>
          <w:rFonts w:ascii="Times New Roman" w:eastAsia="Times New Roman" w:hAnsi="Times New Roman" w:cs="Times New Roman"/>
          <w:b/>
          <w:bCs/>
          <w:sz w:val="28"/>
          <w:szCs w:val="28"/>
          <w:lang w:val="fr-FR" w:eastAsia="it-IT"/>
        </w:rPr>
        <w:t>Publié E</w:t>
      </w:r>
      <w:r>
        <w:rPr>
          <w:rFonts w:ascii="Times New Roman" w:eastAsia="Times New Roman" w:hAnsi="Times New Roman" w:cs="Times New Roman"/>
          <w:b/>
          <w:bCs/>
          <w:sz w:val="28"/>
          <w:szCs w:val="28"/>
          <w:lang w:val="fr-FR" w:eastAsia="it-IT"/>
        </w:rPr>
        <w:t>.</w:t>
      </w:r>
      <w:r w:rsidRPr="00E14A40">
        <w:rPr>
          <w:rFonts w:ascii="Times New Roman" w:eastAsia="Times New Roman" w:hAnsi="Times New Roman" w:cs="Times New Roman"/>
          <w:b/>
          <w:bCs/>
          <w:sz w:val="28"/>
          <w:szCs w:val="28"/>
          <w:lang w:val="fr-FR" w:eastAsia="it-IT"/>
        </w:rPr>
        <w:t xml:space="preserve"> Universalis</w:t>
      </w:r>
      <w:r>
        <w:rPr>
          <w:rFonts w:ascii="Times New Roman" w:eastAsia="Times New Roman" w:hAnsi="Times New Roman" w:cs="Times New Roman"/>
          <w:b/>
          <w:bCs/>
          <w:sz w:val="28"/>
          <w:szCs w:val="28"/>
          <w:lang w:val="fr-FR" w:eastAsia="it-IT"/>
        </w:rPr>
        <w:t>.fr</w:t>
      </w:r>
      <w:r w:rsidRPr="00E14A40">
        <w:rPr>
          <w:rFonts w:ascii="Times New Roman" w:eastAsia="Times New Roman" w:hAnsi="Times New Roman" w:cs="Times New Roman"/>
          <w:b/>
          <w:bCs/>
          <w:sz w:val="28"/>
          <w:szCs w:val="28"/>
          <w:lang w:val="fr-FR" w:eastAsia="it-IT"/>
        </w:rPr>
        <w:t xml:space="preserve"> </w:t>
      </w:r>
      <w:r w:rsidRPr="00AD01C3">
        <w:rPr>
          <w:rFonts w:ascii="Times New Roman" w:eastAsia="Times New Roman" w:hAnsi="Times New Roman" w:cs="Times New Roman"/>
          <w:b/>
          <w:bCs/>
          <w:sz w:val="28"/>
          <w:szCs w:val="28"/>
          <w:lang w:val="fr-FR" w:eastAsia="it-IT"/>
        </w:rPr>
        <w:t>Thomas HOCHMANN</w:t>
      </w:r>
    </w:p>
    <w:p w14:paraId="659D997C" w14:textId="77777777" w:rsidR="00E14A40" w:rsidRPr="00E14A40" w:rsidRDefault="00E14A40" w:rsidP="00AD01C3">
      <w:pPr>
        <w:pBdr>
          <w:bottom w:val="single" w:sz="6" w:space="0" w:color="DDDDDD"/>
        </w:pBdr>
        <w:shd w:val="clear" w:color="auto" w:fill="FFFFFF"/>
        <w:spacing w:after="0" w:line="240" w:lineRule="auto"/>
        <w:outlineLvl w:val="1"/>
        <w:rPr>
          <w:rFonts w:ascii="Times New Roman" w:eastAsia="Times New Roman" w:hAnsi="Times New Roman" w:cs="Times New Roman"/>
          <w:b/>
          <w:bCs/>
          <w:sz w:val="28"/>
          <w:szCs w:val="28"/>
          <w:lang w:val="fr-FR" w:eastAsia="it-IT"/>
        </w:rPr>
      </w:pPr>
    </w:p>
    <w:p w14:paraId="41460D4C" w14:textId="77777777" w:rsidR="00AD01C3" w:rsidRPr="00AD01C3" w:rsidRDefault="00AD01C3" w:rsidP="00AD01C3">
      <w:pPr>
        <w:pBdr>
          <w:bottom w:val="single" w:sz="6" w:space="0" w:color="DDDDDD"/>
        </w:pBdr>
        <w:shd w:val="clear" w:color="auto" w:fill="FFFFFF"/>
        <w:spacing w:after="0" w:line="240" w:lineRule="auto"/>
        <w:outlineLvl w:val="1"/>
        <w:rPr>
          <w:rFonts w:ascii="Times New Roman" w:eastAsia="Times New Roman" w:hAnsi="Times New Roman" w:cs="Times New Roman"/>
          <w:sz w:val="28"/>
          <w:szCs w:val="28"/>
          <w:lang w:val="fr-FR" w:eastAsia="it-IT"/>
        </w:rPr>
      </w:pPr>
    </w:p>
    <w:p w14:paraId="76012455" w14:textId="77777777" w:rsidR="00AD01C3" w:rsidRPr="00AD01C3" w:rsidRDefault="00AD01C3" w:rsidP="00AD01C3">
      <w:pPr>
        <w:shd w:val="clear" w:color="auto" w:fill="FFFFFF"/>
        <w:spacing w:after="100" w:afterAutospacing="1" w:line="240" w:lineRule="auto"/>
        <w:rPr>
          <w:rFonts w:ascii="Times New Roman" w:eastAsia="Times New Roman" w:hAnsi="Times New Roman" w:cs="Times New Roman"/>
          <w:sz w:val="28"/>
          <w:szCs w:val="28"/>
          <w:lang w:val="fr-FR" w:eastAsia="it-IT"/>
        </w:rPr>
      </w:pPr>
      <w:r w:rsidRPr="00AD01C3">
        <w:rPr>
          <w:rFonts w:ascii="Times New Roman" w:eastAsia="Times New Roman" w:hAnsi="Times New Roman" w:cs="Times New Roman"/>
          <w:sz w:val="28"/>
          <w:szCs w:val="28"/>
          <w:lang w:val="fr-FR" w:eastAsia="it-IT"/>
        </w:rPr>
        <w:t xml:space="preserve">Dans ses grandes lignes, </w:t>
      </w:r>
      <w:r w:rsidRPr="0074697A">
        <w:rPr>
          <w:rFonts w:ascii="Times New Roman" w:eastAsia="Times New Roman" w:hAnsi="Times New Roman" w:cs="Times New Roman"/>
          <w:sz w:val="28"/>
          <w:szCs w:val="28"/>
          <w:highlight w:val="yellow"/>
          <w:lang w:val="fr-FR" w:eastAsia="it-IT"/>
        </w:rPr>
        <w:t>le débat sur la libéralisation de l’avortement</w:t>
      </w:r>
      <w:r w:rsidRPr="00AD01C3">
        <w:rPr>
          <w:rFonts w:ascii="Times New Roman" w:eastAsia="Times New Roman" w:hAnsi="Times New Roman" w:cs="Times New Roman"/>
          <w:sz w:val="28"/>
          <w:szCs w:val="28"/>
          <w:lang w:val="fr-FR" w:eastAsia="it-IT"/>
        </w:rPr>
        <w:t xml:space="preserve"> mobilise partout les mêmes arguments. Du côté </w:t>
      </w:r>
      <w:r w:rsidRPr="0074697A">
        <w:rPr>
          <w:rFonts w:ascii="Times New Roman" w:eastAsia="Times New Roman" w:hAnsi="Times New Roman" w:cs="Times New Roman"/>
          <w:sz w:val="28"/>
          <w:szCs w:val="28"/>
          <w:highlight w:val="yellow"/>
          <w:lang w:val="fr-FR" w:eastAsia="it-IT"/>
        </w:rPr>
        <w:t>des défenseurs</w:t>
      </w:r>
      <w:r w:rsidRPr="00AD01C3">
        <w:rPr>
          <w:rFonts w:ascii="Times New Roman" w:eastAsia="Times New Roman" w:hAnsi="Times New Roman" w:cs="Times New Roman"/>
          <w:sz w:val="28"/>
          <w:szCs w:val="28"/>
          <w:lang w:val="fr-FR" w:eastAsia="it-IT"/>
        </w:rPr>
        <w:t xml:space="preserve"> du droit à l'avortement, on trouve la </w:t>
      </w:r>
      <w:r w:rsidRPr="00B9213F">
        <w:rPr>
          <w:rFonts w:ascii="Times New Roman" w:eastAsia="Times New Roman" w:hAnsi="Times New Roman" w:cs="Times New Roman"/>
          <w:sz w:val="28"/>
          <w:szCs w:val="28"/>
          <w:highlight w:val="yellow"/>
          <w:lang w:val="fr-FR" w:eastAsia="it-IT"/>
        </w:rPr>
        <w:t>santé de la femme</w:t>
      </w:r>
      <w:r w:rsidRPr="00AD01C3">
        <w:rPr>
          <w:rFonts w:ascii="Times New Roman" w:eastAsia="Times New Roman" w:hAnsi="Times New Roman" w:cs="Times New Roman"/>
          <w:sz w:val="28"/>
          <w:szCs w:val="28"/>
          <w:lang w:val="fr-FR" w:eastAsia="it-IT"/>
        </w:rPr>
        <w:t>, mais aussi son </w:t>
      </w:r>
      <w:hyperlink r:id="rId5" w:tooltip="Article : AUTONOMIE" w:history="1">
        <w:r w:rsidRPr="00AD01C3">
          <w:rPr>
            <w:rFonts w:ascii="Times New Roman" w:eastAsia="Times New Roman" w:hAnsi="Times New Roman" w:cs="Times New Roman"/>
            <w:sz w:val="28"/>
            <w:szCs w:val="28"/>
            <w:lang w:val="fr-FR" w:eastAsia="it-IT"/>
          </w:rPr>
          <w:t>autonomie</w:t>
        </w:r>
      </w:hyperlink>
      <w:r w:rsidRPr="00AD01C3">
        <w:rPr>
          <w:rFonts w:ascii="Times New Roman" w:eastAsia="Times New Roman" w:hAnsi="Times New Roman" w:cs="Times New Roman"/>
          <w:sz w:val="28"/>
          <w:szCs w:val="28"/>
          <w:lang w:val="fr-FR" w:eastAsia="it-IT"/>
        </w:rPr>
        <w:t xml:space="preserve">, </w:t>
      </w:r>
      <w:r w:rsidRPr="00B9213F">
        <w:rPr>
          <w:rFonts w:ascii="Times New Roman" w:eastAsia="Times New Roman" w:hAnsi="Times New Roman" w:cs="Times New Roman"/>
          <w:sz w:val="28"/>
          <w:szCs w:val="28"/>
          <w:highlight w:val="yellow"/>
          <w:lang w:val="fr-FR" w:eastAsia="it-IT"/>
        </w:rPr>
        <w:t>sa liberté</w:t>
      </w:r>
      <w:r w:rsidRPr="00AD01C3">
        <w:rPr>
          <w:rFonts w:ascii="Times New Roman" w:eastAsia="Times New Roman" w:hAnsi="Times New Roman" w:cs="Times New Roman"/>
          <w:sz w:val="28"/>
          <w:szCs w:val="28"/>
          <w:lang w:val="fr-FR" w:eastAsia="it-IT"/>
        </w:rPr>
        <w:t xml:space="preserve"> de prendre les décisions essentielles concernant son corps et son avenir, ses « droits reproductifs », son égale participation à la vie de la société. Du côté </w:t>
      </w:r>
      <w:r w:rsidRPr="0074697A">
        <w:rPr>
          <w:rFonts w:ascii="Times New Roman" w:eastAsia="Times New Roman" w:hAnsi="Times New Roman" w:cs="Times New Roman"/>
          <w:sz w:val="28"/>
          <w:szCs w:val="28"/>
          <w:highlight w:val="yellow"/>
          <w:lang w:val="fr-FR" w:eastAsia="it-IT"/>
        </w:rPr>
        <w:t>des adversaires</w:t>
      </w:r>
      <w:r w:rsidRPr="00AD01C3">
        <w:rPr>
          <w:rFonts w:ascii="Times New Roman" w:eastAsia="Times New Roman" w:hAnsi="Times New Roman" w:cs="Times New Roman"/>
          <w:sz w:val="28"/>
          <w:szCs w:val="28"/>
          <w:lang w:val="fr-FR" w:eastAsia="it-IT"/>
        </w:rPr>
        <w:t xml:space="preserve"> de la liberté d'avorter, on insiste sur deux points : sur </w:t>
      </w:r>
      <w:r w:rsidRPr="00B9213F">
        <w:rPr>
          <w:rFonts w:ascii="Times New Roman" w:eastAsia="Times New Roman" w:hAnsi="Times New Roman" w:cs="Times New Roman"/>
          <w:sz w:val="28"/>
          <w:szCs w:val="28"/>
          <w:highlight w:val="yellow"/>
          <w:lang w:val="fr-FR" w:eastAsia="it-IT"/>
        </w:rPr>
        <w:t>la préservation du taux de natalité</w:t>
      </w:r>
      <w:r w:rsidRPr="00AD01C3">
        <w:rPr>
          <w:rFonts w:ascii="Times New Roman" w:eastAsia="Times New Roman" w:hAnsi="Times New Roman" w:cs="Times New Roman"/>
          <w:sz w:val="28"/>
          <w:szCs w:val="28"/>
          <w:lang w:val="fr-FR" w:eastAsia="it-IT"/>
        </w:rPr>
        <w:t xml:space="preserve"> et, avant tout, sur la </w:t>
      </w:r>
      <w:r w:rsidRPr="00B9213F">
        <w:rPr>
          <w:rFonts w:ascii="Times New Roman" w:eastAsia="Times New Roman" w:hAnsi="Times New Roman" w:cs="Times New Roman"/>
          <w:sz w:val="28"/>
          <w:szCs w:val="28"/>
          <w:highlight w:val="yellow"/>
          <w:lang w:val="fr-FR" w:eastAsia="it-IT"/>
        </w:rPr>
        <w:t>protection de la vie du fœtus</w:t>
      </w:r>
      <w:r w:rsidRPr="00AD01C3">
        <w:rPr>
          <w:rFonts w:ascii="Times New Roman" w:eastAsia="Times New Roman" w:hAnsi="Times New Roman" w:cs="Times New Roman"/>
          <w:sz w:val="28"/>
          <w:szCs w:val="28"/>
          <w:lang w:val="fr-FR" w:eastAsia="it-IT"/>
        </w:rPr>
        <w:t xml:space="preserve">, voire de l’embryon. Quant au choix du moment à partir duquel cette protection devrait </w:t>
      </w:r>
      <w:r w:rsidRPr="00B9213F">
        <w:rPr>
          <w:rFonts w:ascii="Times New Roman" w:eastAsia="Times New Roman" w:hAnsi="Times New Roman" w:cs="Times New Roman"/>
          <w:sz w:val="28"/>
          <w:szCs w:val="28"/>
          <w:highlight w:val="yellow"/>
          <w:lang w:val="fr-FR" w:eastAsia="it-IT"/>
        </w:rPr>
        <w:t>s'exercer</w:t>
      </w:r>
      <w:r w:rsidRPr="00AD01C3">
        <w:rPr>
          <w:rFonts w:ascii="Times New Roman" w:eastAsia="Times New Roman" w:hAnsi="Times New Roman" w:cs="Times New Roman"/>
          <w:sz w:val="28"/>
          <w:szCs w:val="28"/>
          <w:lang w:val="fr-FR" w:eastAsia="it-IT"/>
        </w:rPr>
        <w:t>, les opinions sur le point de départ de la vie prénatale restent variables et incertaines : s’agit-il de la fécondation ? de la nidation ? de l’apparition des battements du cœur ? de la perception des premiers mouvements du fœtus (</w:t>
      </w:r>
      <w:proofErr w:type="spellStart"/>
      <w:r w:rsidRPr="00AD01C3">
        <w:rPr>
          <w:rFonts w:ascii="Times New Roman" w:eastAsia="Times New Roman" w:hAnsi="Times New Roman" w:cs="Times New Roman"/>
          <w:i/>
          <w:iCs/>
          <w:sz w:val="28"/>
          <w:szCs w:val="28"/>
          <w:lang w:val="fr-FR" w:eastAsia="it-IT"/>
        </w:rPr>
        <w:t>quickening</w:t>
      </w:r>
      <w:proofErr w:type="spellEnd"/>
      <w:r w:rsidRPr="00AD01C3">
        <w:rPr>
          <w:rFonts w:ascii="Times New Roman" w:eastAsia="Times New Roman" w:hAnsi="Times New Roman" w:cs="Times New Roman"/>
          <w:sz w:val="28"/>
          <w:szCs w:val="28"/>
          <w:lang w:val="fr-FR" w:eastAsia="it-IT"/>
        </w:rPr>
        <w:t>) ? de sa viabilité</w:t>
      </w:r>
      <w:proofErr w:type="gramStart"/>
      <w:r w:rsidRPr="00AD01C3">
        <w:rPr>
          <w:rFonts w:ascii="Times New Roman" w:eastAsia="Times New Roman" w:hAnsi="Times New Roman" w:cs="Times New Roman"/>
          <w:sz w:val="28"/>
          <w:szCs w:val="28"/>
          <w:lang w:val="fr-FR" w:eastAsia="it-IT"/>
        </w:rPr>
        <w:t> ?…</w:t>
      </w:r>
      <w:proofErr w:type="gramEnd"/>
    </w:p>
    <w:p w14:paraId="24DBB9B5" w14:textId="77777777" w:rsidR="00AD01C3" w:rsidRPr="00AD01C3" w:rsidRDefault="00AD01C3" w:rsidP="00AD01C3">
      <w:pPr>
        <w:shd w:val="clear" w:color="auto" w:fill="FFFFFF"/>
        <w:spacing w:after="100" w:afterAutospacing="1" w:line="240" w:lineRule="auto"/>
        <w:rPr>
          <w:rFonts w:ascii="Times New Roman" w:eastAsia="Times New Roman" w:hAnsi="Times New Roman" w:cs="Times New Roman"/>
          <w:sz w:val="28"/>
          <w:szCs w:val="28"/>
          <w:lang w:val="fr-FR" w:eastAsia="it-IT"/>
        </w:rPr>
      </w:pPr>
      <w:r w:rsidRPr="00AD01C3">
        <w:rPr>
          <w:rFonts w:ascii="Times New Roman" w:eastAsia="Times New Roman" w:hAnsi="Times New Roman" w:cs="Times New Roman"/>
          <w:sz w:val="28"/>
          <w:szCs w:val="28"/>
          <w:lang w:val="fr-FR" w:eastAsia="it-IT"/>
        </w:rPr>
        <w:t xml:space="preserve">Dans les controverses sur l'avortement, les arguments adverses sont souvent niés. Nombre </w:t>
      </w:r>
      <w:r w:rsidRPr="00B9213F">
        <w:rPr>
          <w:rFonts w:ascii="Times New Roman" w:eastAsia="Times New Roman" w:hAnsi="Times New Roman" w:cs="Times New Roman"/>
          <w:sz w:val="28"/>
          <w:szCs w:val="28"/>
          <w:highlight w:val="yellow"/>
          <w:lang w:val="fr-FR" w:eastAsia="it-IT"/>
        </w:rPr>
        <w:t>d’opposants à</w:t>
      </w:r>
      <w:r w:rsidRPr="00AD01C3">
        <w:rPr>
          <w:rFonts w:ascii="Times New Roman" w:eastAsia="Times New Roman" w:hAnsi="Times New Roman" w:cs="Times New Roman"/>
          <w:sz w:val="28"/>
          <w:szCs w:val="28"/>
          <w:lang w:val="fr-FR" w:eastAsia="it-IT"/>
        </w:rPr>
        <w:t xml:space="preserve"> </w:t>
      </w:r>
      <w:r w:rsidRPr="00B9213F">
        <w:rPr>
          <w:rFonts w:ascii="Times New Roman" w:eastAsia="Times New Roman" w:hAnsi="Times New Roman" w:cs="Times New Roman"/>
          <w:sz w:val="28"/>
          <w:szCs w:val="28"/>
          <w:highlight w:val="yellow"/>
          <w:lang w:val="fr-FR" w:eastAsia="it-IT"/>
        </w:rPr>
        <w:t>l’avortement ne reconnaissent aucune autonomie à la femme</w:t>
      </w:r>
      <w:r w:rsidRPr="00AD01C3">
        <w:rPr>
          <w:rFonts w:ascii="Times New Roman" w:eastAsia="Times New Roman" w:hAnsi="Times New Roman" w:cs="Times New Roman"/>
          <w:sz w:val="28"/>
          <w:szCs w:val="28"/>
          <w:lang w:val="fr-FR" w:eastAsia="it-IT"/>
        </w:rPr>
        <w:t xml:space="preserve">. Ce fut le cas du député Jean Foyer qui déclarait, pendant le débat sur </w:t>
      </w:r>
      <w:r w:rsidRPr="00B9213F">
        <w:rPr>
          <w:rFonts w:ascii="Times New Roman" w:eastAsia="Times New Roman" w:hAnsi="Times New Roman" w:cs="Times New Roman"/>
          <w:sz w:val="28"/>
          <w:szCs w:val="28"/>
          <w:highlight w:val="green"/>
          <w:lang w:val="fr-FR" w:eastAsia="it-IT"/>
        </w:rPr>
        <w:t>la loi Veil</w:t>
      </w:r>
      <w:r w:rsidRPr="00AD01C3">
        <w:rPr>
          <w:rFonts w:ascii="Times New Roman" w:eastAsia="Times New Roman" w:hAnsi="Times New Roman" w:cs="Times New Roman"/>
          <w:sz w:val="28"/>
          <w:szCs w:val="28"/>
          <w:lang w:val="fr-FR" w:eastAsia="it-IT"/>
        </w:rPr>
        <w:t xml:space="preserve">, que « la mission la plus naturelle et la plus indispensable de la femme […] est de donner la vie et non la mort ». De leur côté, certains défenseurs de la liberté d’avorter n'envisagent aucune protection de l’embryon. Cependant, la plupart du temps, la confrontation entre conceptions contradictoires est assumée. Ainsi, les défenseurs de l’avortement considèrent que </w:t>
      </w:r>
      <w:r w:rsidRPr="00B9213F">
        <w:rPr>
          <w:rFonts w:ascii="Times New Roman" w:eastAsia="Times New Roman" w:hAnsi="Times New Roman" w:cs="Times New Roman"/>
          <w:sz w:val="28"/>
          <w:szCs w:val="28"/>
          <w:highlight w:val="yellow"/>
          <w:lang w:val="fr-FR" w:eastAsia="it-IT"/>
        </w:rPr>
        <w:t>le droit à la vie de l’enfant à naître</w:t>
      </w:r>
      <w:r w:rsidRPr="00AD01C3">
        <w:rPr>
          <w:rFonts w:ascii="Times New Roman" w:eastAsia="Times New Roman" w:hAnsi="Times New Roman" w:cs="Times New Roman"/>
          <w:sz w:val="28"/>
          <w:szCs w:val="28"/>
          <w:lang w:val="fr-FR" w:eastAsia="it-IT"/>
        </w:rPr>
        <w:t xml:space="preserve">, à supposer qu'il soit établi, </w:t>
      </w:r>
      <w:r w:rsidRPr="00B9213F">
        <w:rPr>
          <w:rFonts w:ascii="Times New Roman" w:eastAsia="Times New Roman" w:hAnsi="Times New Roman" w:cs="Times New Roman"/>
          <w:sz w:val="28"/>
          <w:szCs w:val="28"/>
          <w:highlight w:val="yellow"/>
          <w:lang w:val="fr-FR" w:eastAsia="it-IT"/>
        </w:rPr>
        <w:t>ne saurait prévaloir sur l’autonomie et la liberté de la femme</w:t>
      </w:r>
      <w:r w:rsidRPr="00AD01C3">
        <w:rPr>
          <w:rFonts w:ascii="Times New Roman" w:eastAsia="Times New Roman" w:hAnsi="Times New Roman" w:cs="Times New Roman"/>
          <w:sz w:val="28"/>
          <w:szCs w:val="28"/>
          <w:lang w:val="fr-FR" w:eastAsia="it-IT"/>
        </w:rPr>
        <w:t xml:space="preserve">. Cette position est par exemple exprimée dans « l’opinion en partie dissidente » jointe par les juges </w:t>
      </w:r>
      <w:proofErr w:type="spellStart"/>
      <w:r w:rsidRPr="00AD01C3">
        <w:rPr>
          <w:rFonts w:ascii="Times New Roman" w:eastAsia="Times New Roman" w:hAnsi="Times New Roman" w:cs="Times New Roman"/>
          <w:sz w:val="28"/>
          <w:szCs w:val="28"/>
          <w:lang w:val="fr-FR" w:eastAsia="it-IT"/>
        </w:rPr>
        <w:t>Rozakis</w:t>
      </w:r>
      <w:proofErr w:type="spellEnd"/>
      <w:r w:rsidRPr="00AD01C3">
        <w:rPr>
          <w:rFonts w:ascii="Times New Roman" w:eastAsia="Times New Roman" w:hAnsi="Times New Roman" w:cs="Times New Roman"/>
          <w:sz w:val="28"/>
          <w:szCs w:val="28"/>
          <w:lang w:val="fr-FR" w:eastAsia="it-IT"/>
        </w:rPr>
        <w:t xml:space="preserve">, </w:t>
      </w:r>
      <w:proofErr w:type="spellStart"/>
      <w:r w:rsidRPr="00AD01C3">
        <w:rPr>
          <w:rFonts w:ascii="Times New Roman" w:eastAsia="Times New Roman" w:hAnsi="Times New Roman" w:cs="Times New Roman"/>
          <w:sz w:val="28"/>
          <w:szCs w:val="28"/>
          <w:lang w:val="fr-FR" w:eastAsia="it-IT"/>
        </w:rPr>
        <w:t>Tulkens</w:t>
      </w:r>
      <w:proofErr w:type="spellEnd"/>
      <w:r w:rsidRPr="00AD01C3">
        <w:rPr>
          <w:rFonts w:ascii="Times New Roman" w:eastAsia="Times New Roman" w:hAnsi="Times New Roman" w:cs="Times New Roman"/>
          <w:sz w:val="28"/>
          <w:szCs w:val="28"/>
          <w:lang w:val="fr-FR" w:eastAsia="it-IT"/>
        </w:rPr>
        <w:t xml:space="preserve"> et autres à l’arrêt A, B et C </w:t>
      </w:r>
      <w:proofErr w:type="spellStart"/>
      <w:r w:rsidRPr="00AD01C3">
        <w:rPr>
          <w:rFonts w:ascii="Times New Roman" w:eastAsia="Times New Roman" w:hAnsi="Times New Roman" w:cs="Times New Roman"/>
          <w:i/>
          <w:iCs/>
          <w:sz w:val="28"/>
          <w:szCs w:val="28"/>
          <w:lang w:val="fr-FR" w:eastAsia="it-IT"/>
        </w:rPr>
        <w:t>c</w:t>
      </w:r>
      <w:proofErr w:type="spellEnd"/>
      <w:r w:rsidRPr="00AD01C3">
        <w:rPr>
          <w:rFonts w:ascii="Times New Roman" w:eastAsia="Times New Roman" w:hAnsi="Times New Roman" w:cs="Times New Roman"/>
          <w:sz w:val="28"/>
          <w:szCs w:val="28"/>
          <w:lang w:val="fr-FR" w:eastAsia="it-IT"/>
        </w:rPr>
        <w:t xml:space="preserve">. Irlande de </w:t>
      </w:r>
      <w:r w:rsidRPr="00C06D6F">
        <w:rPr>
          <w:rFonts w:ascii="Times New Roman" w:eastAsia="Times New Roman" w:hAnsi="Times New Roman" w:cs="Times New Roman"/>
          <w:sz w:val="28"/>
          <w:szCs w:val="28"/>
          <w:highlight w:val="green"/>
          <w:lang w:val="fr-FR" w:eastAsia="it-IT"/>
        </w:rPr>
        <w:t>la </w:t>
      </w:r>
      <w:hyperlink r:id="rId6" w:tooltip="Article : CEDH (Cour européenne des droits de l'homme)" w:history="1">
        <w:r w:rsidRPr="00C06D6F">
          <w:rPr>
            <w:rFonts w:ascii="Times New Roman" w:eastAsia="Times New Roman" w:hAnsi="Times New Roman" w:cs="Times New Roman"/>
            <w:sz w:val="28"/>
            <w:szCs w:val="28"/>
            <w:highlight w:val="green"/>
            <w:lang w:val="fr-FR" w:eastAsia="it-IT"/>
          </w:rPr>
          <w:t>Cour européenne des droits de l'homme</w:t>
        </w:r>
      </w:hyperlink>
      <w:r w:rsidRPr="00AD01C3">
        <w:rPr>
          <w:rFonts w:ascii="Times New Roman" w:eastAsia="Times New Roman" w:hAnsi="Times New Roman" w:cs="Times New Roman"/>
          <w:sz w:val="28"/>
          <w:szCs w:val="28"/>
          <w:lang w:val="fr-FR" w:eastAsia="it-IT"/>
        </w:rPr>
        <w:t> (voir aussi le fameux article de Judith Thomson « Une défense de l'avortement »).</w:t>
      </w:r>
    </w:p>
    <w:p w14:paraId="1C700CBA" w14:textId="77777777" w:rsidR="00AD01C3" w:rsidRPr="00AD01C3" w:rsidRDefault="00AD01C3" w:rsidP="00AD01C3">
      <w:pPr>
        <w:shd w:val="clear" w:color="auto" w:fill="FFFFFF"/>
        <w:spacing w:after="100" w:afterAutospacing="1" w:line="240" w:lineRule="auto"/>
        <w:rPr>
          <w:rFonts w:ascii="Times New Roman" w:eastAsia="Times New Roman" w:hAnsi="Times New Roman" w:cs="Times New Roman"/>
          <w:sz w:val="28"/>
          <w:szCs w:val="28"/>
          <w:lang w:val="fr-FR" w:eastAsia="it-IT"/>
        </w:rPr>
      </w:pPr>
      <w:r w:rsidRPr="00AD01C3">
        <w:rPr>
          <w:rFonts w:ascii="Times New Roman" w:eastAsia="Times New Roman" w:hAnsi="Times New Roman" w:cs="Times New Roman"/>
          <w:sz w:val="28"/>
          <w:szCs w:val="28"/>
          <w:lang w:val="fr-FR" w:eastAsia="it-IT"/>
        </w:rPr>
        <w:t xml:space="preserve">Reste qu’un point fondamental, souvent évoqué au cours des nombreux débats portant sur l’encadrement légal de l’IVG, est bien celui qu’évoque Simone Veil devant l’Assemblée nationale en </w:t>
      </w:r>
      <w:r w:rsidRPr="00B9213F">
        <w:rPr>
          <w:rFonts w:ascii="Times New Roman" w:eastAsia="Times New Roman" w:hAnsi="Times New Roman" w:cs="Times New Roman"/>
          <w:sz w:val="28"/>
          <w:szCs w:val="28"/>
          <w:highlight w:val="green"/>
          <w:lang w:val="fr-FR" w:eastAsia="it-IT"/>
        </w:rPr>
        <w:t>1974 </w:t>
      </w:r>
      <w:r w:rsidRPr="00AD01C3">
        <w:rPr>
          <w:rFonts w:ascii="Times New Roman" w:eastAsia="Times New Roman" w:hAnsi="Times New Roman" w:cs="Times New Roman"/>
          <w:sz w:val="28"/>
          <w:szCs w:val="28"/>
          <w:lang w:val="fr-FR" w:eastAsia="it-IT"/>
        </w:rPr>
        <w:t xml:space="preserve">: « La libéralisation [de l’avortement] a pour principal effet, à court et à moyen terme, d’entraîner un très large </w:t>
      </w:r>
      <w:r w:rsidRPr="00B9213F">
        <w:rPr>
          <w:rFonts w:ascii="Times New Roman" w:eastAsia="Times New Roman" w:hAnsi="Times New Roman" w:cs="Times New Roman"/>
          <w:sz w:val="28"/>
          <w:szCs w:val="28"/>
          <w:highlight w:val="yellow"/>
          <w:lang w:val="fr-FR" w:eastAsia="it-IT"/>
        </w:rPr>
        <w:t>remplacement de l’avortement clandestin par l’avortement légal</w:t>
      </w:r>
      <w:r w:rsidRPr="00AD01C3">
        <w:rPr>
          <w:rFonts w:ascii="Times New Roman" w:eastAsia="Times New Roman" w:hAnsi="Times New Roman" w:cs="Times New Roman"/>
          <w:sz w:val="28"/>
          <w:szCs w:val="28"/>
          <w:lang w:val="fr-FR" w:eastAsia="it-IT"/>
        </w:rPr>
        <w:t>. » Bref, comme l’écrivit le journaliste André Fontaine, dans </w:t>
      </w:r>
      <w:r w:rsidRPr="00AD01C3">
        <w:rPr>
          <w:rFonts w:ascii="Times New Roman" w:eastAsia="Times New Roman" w:hAnsi="Times New Roman" w:cs="Times New Roman"/>
          <w:i/>
          <w:iCs/>
          <w:sz w:val="28"/>
          <w:szCs w:val="28"/>
          <w:lang w:val="fr-FR" w:eastAsia="it-IT"/>
        </w:rPr>
        <w:t>Le Monde</w:t>
      </w:r>
      <w:r w:rsidRPr="00AD01C3">
        <w:rPr>
          <w:rFonts w:ascii="Times New Roman" w:eastAsia="Times New Roman" w:hAnsi="Times New Roman" w:cs="Times New Roman"/>
          <w:sz w:val="28"/>
          <w:szCs w:val="28"/>
          <w:lang w:val="fr-FR" w:eastAsia="it-IT"/>
        </w:rPr>
        <w:t>, au moment de la discussion de la loi, si l’on considère qu’avorter c’est tuer, il faut bien reconnaître qu</w:t>
      </w:r>
      <w:proofErr w:type="gramStart"/>
      <w:r w:rsidRPr="00AD01C3">
        <w:rPr>
          <w:rFonts w:ascii="Times New Roman" w:eastAsia="Times New Roman" w:hAnsi="Times New Roman" w:cs="Times New Roman"/>
          <w:sz w:val="28"/>
          <w:szCs w:val="28"/>
          <w:lang w:val="fr-FR" w:eastAsia="it-IT"/>
        </w:rPr>
        <w:t>’«</w:t>
      </w:r>
      <w:proofErr w:type="gramEnd"/>
      <w:r w:rsidRPr="00AD01C3">
        <w:rPr>
          <w:rFonts w:ascii="Times New Roman" w:eastAsia="Times New Roman" w:hAnsi="Times New Roman" w:cs="Times New Roman"/>
          <w:sz w:val="28"/>
          <w:szCs w:val="28"/>
          <w:lang w:val="fr-FR" w:eastAsia="it-IT"/>
        </w:rPr>
        <w:t xml:space="preserve"> on tue déjà ». Il ne s’agit donc pas d’un choix portant sur l’existence ou non de cette pratique, mais bien d’une </w:t>
      </w:r>
      <w:r w:rsidRPr="00B9213F">
        <w:rPr>
          <w:rFonts w:ascii="Times New Roman" w:eastAsia="Times New Roman" w:hAnsi="Times New Roman" w:cs="Times New Roman"/>
          <w:sz w:val="28"/>
          <w:szCs w:val="28"/>
          <w:highlight w:val="yellow"/>
          <w:lang w:val="fr-FR" w:eastAsia="it-IT"/>
        </w:rPr>
        <w:t>alternative entre intervention sauvage et procédure médicalisée.</w:t>
      </w:r>
    </w:p>
    <w:p w14:paraId="2A71EAB5" w14:textId="1AFE0D7C" w:rsidR="00AD01C3" w:rsidRPr="00E14A40" w:rsidRDefault="00AD01C3" w:rsidP="00AD01C3">
      <w:pPr>
        <w:pStyle w:val="Titolo1"/>
        <w:pBdr>
          <w:left w:val="single" w:sz="48" w:space="0" w:color="FFFFFF"/>
        </w:pBdr>
        <w:shd w:val="clear" w:color="auto" w:fill="E5357B"/>
        <w:rPr>
          <w:rFonts w:ascii="Times New Roman" w:hAnsi="Times New Roman" w:cs="Times New Roman"/>
          <w:caps/>
          <w:color w:val="FFFFFF"/>
          <w:sz w:val="28"/>
          <w:szCs w:val="28"/>
          <w:lang w:val="fr-FR"/>
        </w:rPr>
      </w:pPr>
      <w:r w:rsidRPr="00E14A40">
        <w:rPr>
          <w:rFonts w:ascii="Times New Roman" w:hAnsi="Times New Roman" w:cs="Times New Roman"/>
          <w:caps/>
          <w:color w:val="FFFFFF"/>
          <w:sz w:val="28"/>
          <w:szCs w:val="28"/>
          <w:lang w:val="fr-FR"/>
        </w:rPr>
        <w:t>Texte 2 : Où en est le droit à l’avortement dans le monde en 2024 ?</w:t>
      </w:r>
    </w:p>
    <w:p w14:paraId="6F45EE07" w14:textId="77777777" w:rsidR="00AD01C3" w:rsidRPr="00E14A40" w:rsidRDefault="00AD01C3" w:rsidP="00AD01C3">
      <w:pPr>
        <w:pStyle w:val="detailarticle"/>
        <w:pBdr>
          <w:left w:val="single" w:sz="48" w:space="15" w:color="FFFFFF"/>
        </w:pBdr>
        <w:shd w:val="clear" w:color="auto" w:fill="E5357B"/>
        <w:spacing w:before="180" w:beforeAutospacing="0" w:after="0" w:afterAutospacing="0"/>
        <w:rPr>
          <w:color w:val="FFFFFF"/>
          <w:sz w:val="28"/>
          <w:szCs w:val="28"/>
          <w:lang w:val="fr-FR"/>
        </w:rPr>
      </w:pPr>
      <w:r w:rsidRPr="00E14A40">
        <w:rPr>
          <w:color w:val="FFFFFF"/>
          <w:sz w:val="28"/>
          <w:szCs w:val="28"/>
          <w:lang w:val="fr-FR"/>
        </w:rPr>
        <w:t>Publié le 8 mars 2023 dans </w:t>
      </w:r>
      <w:r w:rsidRPr="00E14A40">
        <w:rPr>
          <w:caps/>
          <w:color w:val="FFFFFF"/>
          <w:sz w:val="28"/>
          <w:szCs w:val="28"/>
          <w:lang w:val="fr-FR"/>
        </w:rPr>
        <w:t xml:space="preserve">Faits et </w:t>
      </w:r>
      <w:proofErr w:type="gramStart"/>
      <w:r w:rsidRPr="00E14A40">
        <w:rPr>
          <w:caps/>
          <w:color w:val="FFFFFF"/>
          <w:sz w:val="28"/>
          <w:szCs w:val="28"/>
          <w:lang w:val="fr-FR"/>
        </w:rPr>
        <w:t>chiffres </w:t>
      </w:r>
      <w:r w:rsidRPr="00E14A40">
        <w:rPr>
          <w:color w:val="FFFFFF"/>
          <w:sz w:val="28"/>
          <w:szCs w:val="28"/>
          <w:lang w:val="fr-FR"/>
        </w:rPr>
        <w:t>,</w:t>
      </w:r>
      <w:proofErr w:type="gramEnd"/>
      <w:r w:rsidRPr="00E14A40">
        <w:rPr>
          <w:color w:val="FFFFFF"/>
          <w:sz w:val="28"/>
          <w:szCs w:val="28"/>
          <w:lang w:val="fr-FR"/>
        </w:rPr>
        <w:t xml:space="preserve"> mis à jour le 11 mars 2024</w:t>
      </w:r>
    </w:p>
    <w:p w14:paraId="67DF6D82" w14:textId="77777777" w:rsidR="00AD01C3" w:rsidRPr="00AD01C3" w:rsidRDefault="00AD01C3" w:rsidP="00AD01C3">
      <w:pPr>
        <w:shd w:val="clear" w:color="auto" w:fill="FFFFFF"/>
        <w:spacing w:before="180" w:after="0" w:line="240" w:lineRule="auto"/>
        <w:rPr>
          <w:rFonts w:ascii="Times New Roman" w:eastAsia="Times New Roman" w:hAnsi="Times New Roman" w:cs="Times New Roman"/>
          <w:color w:val="000000"/>
          <w:sz w:val="28"/>
          <w:szCs w:val="28"/>
          <w:lang w:val="fr-FR" w:eastAsia="it-IT"/>
        </w:rPr>
      </w:pPr>
      <w:r w:rsidRPr="00AD01C3">
        <w:rPr>
          <w:rFonts w:ascii="Times New Roman" w:eastAsia="Times New Roman" w:hAnsi="Times New Roman" w:cs="Times New Roman"/>
          <w:color w:val="000000"/>
          <w:sz w:val="28"/>
          <w:szCs w:val="28"/>
          <w:lang w:val="fr-FR" w:eastAsia="it-IT"/>
        </w:rPr>
        <w:t xml:space="preserve">L’accès de toutes les personnes qui le souhaitent à un avortement sûr et de qualité est </w:t>
      </w:r>
      <w:r w:rsidRPr="00B9213F">
        <w:rPr>
          <w:rFonts w:ascii="Times New Roman" w:eastAsia="Times New Roman" w:hAnsi="Times New Roman" w:cs="Times New Roman"/>
          <w:color w:val="000000"/>
          <w:sz w:val="28"/>
          <w:szCs w:val="28"/>
          <w:highlight w:val="yellow"/>
          <w:lang w:val="fr-FR" w:eastAsia="it-IT"/>
        </w:rPr>
        <w:t>l’un des enjeux des Objectifs de développement durable</w:t>
      </w:r>
      <w:r w:rsidRPr="00AD01C3">
        <w:rPr>
          <w:rFonts w:ascii="Times New Roman" w:eastAsia="Times New Roman" w:hAnsi="Times New Roman" w:cs="Times New Roman"/>
          <w:color w:val="000000"/>
          <w:sz w:val="28"/>
          <w:szCs w:val="28"/>
          <w:lang w:val="fr-FR" w:eastAsia="it-IT"/>
        </w:rPr>
        <w:t xml:space="preserve"> (ODD). </w:t>
      </w:r>
      <w:r w:rsidRPr="00B9213F">
        <w:rPr>
          <w:rFonts w:ascii="Times New Roman" w:eastAsia="Times New Roman" w:hAnsi="Times New Roman" w:cs="Times New Roman"/>
          <w:color w:val="000000"/>
          <w:sz w:val="28"/>
          <w:szCs w:val="28"/>
          <w:highlight w:val="yellow"/>
          <w:lang w:val="fr-FR" w:eastAsia="it-IT"/>
        </w:rPr>
        <w:t>La cible 6</w:t>
      </w:r>
      <w:r w:rsidRPr="00AD01C3">
        <w:rPr>
          <w:rFonts w:ascii="Times New Roman" w:eastAsia="Times New Roman" w:hAnsi="Times New Roman" w:cs="Times New Roman"/>
          <w:color w:val="000000"/>
          <w:sz w:val="28"/>
          <w:szCs w:val="28"/>
          <w:lang w:val="fr-FR" w:eastAsia="it-IT"/>
        </w:rPr>
        <w:t xml:space="preserve"> de l’</w:t>
      </w:r>
      <w:hyperlink r:id="rId7" w:history="1">
        <w:r w:rsidRPr="00AD01C3">
          <w:rPr>
            <w:rFonts w:ascii="Times New Roman" w:eastAsia="Times New Roman" w:hAnsi="Times New Roman" w:cs="Times New Roman"/>
            <w:color w:val="000000"/>
            <w:sz w:val="28"/>
            <w:szCs w:val="28"/>
            <w:lang w:val="fr-FR" w:eastAsia="it-IT"/>
          </w:rPr>
          <w:t>ODD 5</w:t>
        </w:r>
      </w:hyperlink>
      <w:r w:rsidRPr="00AD01C3">
        <w:rPr>
          <w:rFonts w:ascii="Times New Roman" w:eastAsia="Times New Roman" w:hAnsi="Times New Roman" w:cs="Times New Roman"/>
          <w:color w:val="000000"/>
          <w:sz w:val="28"/>
          <w:szCs w:val="28"/>
          <w:lang w:val="fr-FR" w:eastAsia="it-IT"/>
        </w:rPr>
        <w:t xml:space="preserve">, « Égalité entre les sexes », énonce vouloir « assurer </w:t>
      </w:r>
      <w:r w:rsidRPr="00B9213F">
        <w:rPr>
          <w:rFonts w:ascii="Times New Roman" w:eastAsia="Times New Roman" w:hAnsi="Times New Roman" w:cs="Times New Roman"/>
          <w:color w:val="000000"/>
          <w:sz w:val="28"/>
          <w:szCs w:val="28"/>
          <w:highlight w:val="yellow"/>
          <w:lang w:val="fr-FR" w:eastAsia="it-IT"/>
        </w:rPr>
        <w:t>l’accès de tous aux soins de santé sexuelle et procréative</w:t>
      </w:r>
      <w:r w:rsidRPr="00AD01C3">
        <w:rPr>
          <w:rFonts w:ascii="Times New Roman" w:eastAsia="Times New Roman" w:hAnsi="Times New Roman" w:cs="Times New Roman"/>
          <w:color w:val="000000"/>
          <w:sz w:val="28"/>
          <w:szCs w:val="28"/>
          <w:lang w:val="fr-FR" w:eastAsia="it-IT"/>
        </w:rPr>
        <w:t xml:space="preserve"> et faire en sorte que chacun puisse exercer ses droits en </w:t>
      </w:r>
      <w:r w:rsidRPr="00AD01C3">
        <w:rPr>
          <w:rFonts w:ascii="Times New Roman" w:eastAsia="Times New Roman" w:hAnsi="Times New Roman" w:cs="Times New Roman"/>
          <w:color w:val="000000"/>
          <w:sz w:val="28"/>
          <w:szCs w:val="28"/>
          <w:lang w:val="fr-FR" w:eastAsia="it-IT"/>
        </w:rPr>
        <w:lastRenderedPageBreak/>
        <w:t xml:space="preserve">matière de procréation ». Cet ODD, adopté </w:t>
      </w:r>
      <w:r w:rsidRPr="00C06D6F">
        <w:rPr>
          <w:rFonts w:ascii="Times New Roman" w:eastAsia="Times New Roman" w:hAnsi="Times New Roman" w:cs="Times New Roman"/>
          <w:color w:val="000000"/>
          <w:sz w:val="28"/>
          <w:szCs w:val="28"/>
          <w:highlight w:val="green"/>
          <w:lang w:val="fr-FR" w:eastAsia="it-IT"/>
        </w:rPr>
        <w:t>en 2015</w:t>
      </w:r>
      <w:r w:rsidRPr="00AD01C3">
        <w:rPr>
          <w:rFonts w:ascii="Times New Roman" w:eastAsia="Times New Roman" w:hAnsi="Times New Roman" w:cs="Times New Roman"/>
          <w:color w:val="000000"/>
          <w:sz w:val="28"/>
          <w:szCs w:val="28"/>
          <w:lang w:val="fr-FR" w:eastAsia="it-IT"/>
        </w:rPr>
        <w:t xml:space="preserve">, n’est pas la première mention dans un texte international des droits sexuels et reproductifs : </w:t>
      </w:r>
      <w:r w:rsidRPr="00C06D6F">
        <w:rPr>
          <w:rFonts w:ascii="Times New Roman" w:eastAsia="Times New Roman" w:hAnsi="Times New Roman" w:cs="Times New Roman"/>
          <w:color w:val="000000"/>
          <w:sz w:val="28"/>
          <w:szCs w:val="28"/>
          <w:highlight w:val="green"/>
          <w:lang w:val="fr-FR" w:eastAsia="it-IT"/>
        </w:rPr>
        <w:t>en 1994</w:t>
      </w:r>
      <w:r w:rsidRPr="00AD01C3">
        <w:rPr>
          <w:rFonts w:ascii="Times New Roman" w:eastAsia="Times New Roman" w:hAnsi="Times New Roman" w:cs="Times New Roman"/>
          <w:color w:val="000000"/>
          <w:sz w:val="28"/>
          <w:szCs w:val="28"/>
          <w:lang w:val="fr-FR" w:eastAsia="it-IT"/>
        </w:rPr>
        <w:t xml:space="preserve">, la Conférence internationale sur la population et le développement a reconnu le droit des femmes à contrôler leur propre fécondité, y compris le droit de choisir si et quand avoir des enfants. </w:t>
      </w:r>
      <w:r w:rsidRPr="00C06D6F">
        <w:rPr>
          <w:rFonts w:ascii="Times New Roman" w:eastAsia="Times New Roman" w:hAnsi="Times New Roman" w:cs="Times New Roman"/>
          <w:color w:val="000000"/>
          <w:sz w:val="28"/>
          <w:szCs w:val="28"/>
          <w:highlight w:val="green"/>
          <w:lang w:val="fr-FR" w:eastAsia="it-IT"/>
        </w:rPr>
        <w:t>La Déclaration et le Programme d’action de Beijing</w:t>
      </w:r>
      <w:r w:rsidRPr="00AD01C3">
        <w:rPr>
          <w:rFonts w:ascii="Times New Roman" w:eastAsia="Times New Roman" w:hAnsi="Times New Roman" w:cs="Times New Roman"/>
          <w:color w:val="000000"/>
          <w:sz w:val="28"/>
          <w:szCs w:val="28"/>
          <w:lang w:val="fr-FR" w:eastAsia="it-IT"/>
        </w:rPr>
        <w:t xml:space="preserve">, adoptés en </w:t>
      </w:r>
      <w:r w:rsidRPr="00C06D6F">
        <w:rPr>
          <w:rFonts w:ascii="Times New Roman" w:eastAsia="Times New Roman" w:hAnsi="Times New Roman" w:cs="Times New Roman"/>
          <w:color w:val="000000"/>
          <w:sz w:val="28"/>
          <w:szCs w:val="28"/>
          <w:highlight w:val="green"/>
          <w:lang w:val="fr-FR" w:eastAsia="it-IT"/>
        </w:rPr>
        <w:t>1995,</w:t>
      </w:r>
      <w:r w:rsidRPr="00AD01C3">
        <w:rPr>
          <w:rFonts w:ascii="Times New Roman" w:eastAsia="Times New Roman" w:hAnsi="Times New Roman" w:cs="Times New Roman"/>
          <w:color w:val="000000"/>
          <w:sz w:val="28"/>
          <w:szCs w:val="28"/>
          <w:lang w:val="fr-FR" w:eastAsia="it-IT"/>
        </w:rPr>
        <w:t xml:space="preserve"> ont également reconnu le droit des femmes à avoir accès à des services de santé sexuelle et reproductive sûrs et efficaces.</w:t>
      </w:r>
    </w:p>
    <w:p w14:paraId="0178F2F1" w14:textId="77777777" w:rsidR="00AD01C3" w:rsidRPr="00AD01C3" w:rsidRDefault="00AD01C3" w:rsidP="00AD01C3">
      <w:pPr>
        <w:shd w:val="clear" w:color="auto" w:fill="FFFFFF"/>
        <w:spacing w:before="180" w:after="0" w:line="240" w:lineRule="auto"/>
        <w:rPr>
          <w:rFonts w:ascii="Times New Roman" w:eastAsia="Times New Roman" w:hAnsi="Times New Roman" w:cs="Times New Roman"/>
          <w:color w:val="000000"/>
          <w:sz w:val="28"/>
          <w:szCs w:val="28"/>
          <w:lang w:val="fr-FR" w:eastAsia="it-IT"/>
        </w:rPr>
      </w:pPr>
      <w:r w:rsidRPr="00AD01C3">
        <w:rPr>
          <w:rFonts w:ascii="Times New Roman" w:eastAsia="Times New Roman" w:hAnsi="Times New Roman" w:cs="Times New Roman"/>
          <w:color w:val="000000"/>
          <w:sz w:val="28"/>
          <w:szCs w:val="28"/>
          <w:lang w:val="fr-FR" w:eastAsia="it-IT"/>
        </w:rPr>
        <w:t xml:space="preserve">Depuis lors, de nombreux pays ont adopté </w:t>
      </w:r>
      <w:r w:rsidRPr="00C06D6F">
        <w:rPr>
          <w:rFonts w:ascii="Times New Roman" w:eastAsia="Times New Roman" w:hAnsi="Times New Roman" w:cs="Times New Roman"/>
          <w:color w:val="000000"/>
          <w:sz w:val="28"/>
          <w:szCs w:val="28"/>
          <w:highlight w:val="yellow"/>
          <w:lang w:val="fr-FR" w:eastAsia="it-IT"/>
        </w:rPr>
        <w:t>des lois</w:t>
      </w:r>
      <w:r w:rsidRPr="00AD01C3">
        <w:rPr>
          <w:rFonts w:ascii="Times New Roman" w:eastAsia="Times New Roman" w:hAnsi="Times New Roman" w:cs="Times New Roman"/>
          <w:color w:val="000000"/>
          <w:sz w:val="28"/>
          <w:szCs w:val="28"/>
          <w:lang w:val="fr-FR" w:eastAsia="it-IT"/>
        </w:rPr>
        <w:t xml:space="preserve"> qui garantissent le droit à l’avortement. Plusieurs types de législations existent, autorisant ou non l’avortement selon </w:t>
      </w:r>
      <w:r w:rsidRPr="00C06D6F">
        <w:rPr>
          <w:rFonts w:ascii="Times New Roman" w:eastAsia="Times New Roman" w:hAnsi="Times New Roman" w:cs="Times New Roman"/>
          <w:color w:val="000000"/>
          <w:sz w:val="28"/>
          <w:szCs w:val="28"/>
          <w:highlight w:val="yellow"/>
          <w:lang w:val="fr-FR" w:eastAsia="it-IT"/>
        </w:rPr>
        <w:t>des critères variés</w:t>
      </w:r>
      <w:r w:rsidRPr="00AD01C3">
        <w:rPr>
          <w:rFonts w:ascii="Times New Roman" w:eastAsia="Times New Roman" w:hAnsi="Times New Roman" w:cs="Times New Roman"/>
          <w:color w:val="000000"/>
          <w:sz w:val="28"/>
          <w:szCs w:val="28"/>
          <w:lang w:val="fr-FR" w:eastAsia="it-IT"/>
        </w:rPr>
        <w:t> :</w:t>
      </w:r>
    </w:p>
    <w:p w14:paraId="180CAB72" w14:textId="77777777" w:rsidR="00AD01C3" w:rsidRPr="00C06D6F" w:rsidRDefault="00AD01C3" w:rsidP="00AD01C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highlight w:val="yellow"/>
          <w:lang w:val="fr-FR" w:eastAsia="it-IT"/>
        </w:rPr>
      </w:pPr>
      <w:r w:rsidRPr="00C06D6F">
        <w:rPr>
          <w:rFonts w:ascii="Times New Roman" w:eastAsia="Times New Roman" w:hAnsi="Times New Roman" w:cs="Times New Roman"/>
          <w:color w:val="000000"/>
          <w:sz w:val="28"/>
          <w:szCs w:val="28"/>
          <w:highlight w:val="yellow"/>
          <w:lang w:val="fr-FR" w:eastAsia="it-IT"/>
        </w:rPr>
        <w:t>Autorisé sur demande</w:t>
      </w:r>
    </w:p>
    <w:p w14:paraId="3919E81E" w14:textId="77777777" w:rsidR="00AD01C3" w:rsidRPr="00C06D6F" w:rsidRDefault="00AD01C3" w:rsidP="00AD01C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highlight w:val="yellow"/>
          <w:lang w:val="fr-FR" w:eastAsia="it-IT"/>
        </w:rPr>
      </w:pPr>
      <w:r w:rsidRPr="00C06D6F">
        <w:rPr>
          <w:rFonts w:ascii="Times New Roman" w:eastAsia="Times New Roman" w:hAnsi="Times New Roman" w:cs="Times New Roman"/>
          <w:color w:val="000000"/>
          <w:sz w:val="28"/>
          <w:szCs w:val="28"/>
          <w:highlight w:val="yellow"/>
          <w:lang w:val="fr-FR" w:eastAsia="it-IT"/>
        </w:rPr>
        <w:t>Autorisé pour raisons socio-économiques</w:t>
      </w:r>
    </w:p>
    <w:p w14:paraId="31EA929D" w14:textId="77777777" w:rsidR="00AD01C3" w:rsidRPr="00C06D6F" w:rsidRDefault="00AD01C3" w:rsidP="00AD01C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highlight w:val="yellow"/>
          <w:lang w:val="fr-FR" w:eastAsia="it-IT"/>
        </w:rPr>
      </w:pPr>
      <w:r w:rsidRPr="00C06D6F">
        <w:rPr>
          <w:rFonts w:ascii="Times New Roman" w:eastAsia="Times New Roman" w:hAnsi="Times New Roman" w:cs="Times New Roman"/>
          <w:color w:val="000000"/>
          <w:sz w:val="28"/>
          <w:szCs w:val="28"/>
          <w:highlight w:val="yellow"/>
          <w:lang w:val="fr-FR" w:eastAsia="it-IT"/>
        </w:rPr>
        <w:t>Autorisé pour raisons de santé</w:t>
      </w:r>
    </w:p>
    <w:p w14:paraId="0F076CC0" w14:textId="77777777" w:rsidR="00AD01C3" w:rsidRPr="00C06D6F" w:rsidRDefault="00AD01C3" w:rsidP="00AD01C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highlight w:val="yellow"/>
          <w:lang w:val="fr-FR" w:eastAsia="it-IT"/>
        </w:rPr>
      </w:pPr>
      <w:r w:rsidRPr="00C06D6F">
        <w:rPr>
          <w:rFonts w:ascii="Times New Roman" w:eastAsia="Times New Roman" w:hAnsi="Times New Roman" w:cs="Times New Roman"/>
          <w:color w:val="000000"/>
          <w:sz w:val="28"/>
          <w:szCs w:val="28"/>
          <w:highlight w:val="yellow"/>
          <w:lang w:val="fr-FR" w:eastAsia="it-IT"/>
        </w:rPr>
        <w:t>Interdit sauf pour préserver la vie de la femme</w:t>
      </w:r>
    </w:p>
    <w:p w14:paraId="2AE3C1D1" w14:textId="77777777" w:rsidR="00AD01C3" w:rsidRPr="00C06D6F" w:rsidRDefault="00AD01C3" w:rsidP="00AD01C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highlight w:val="yellow"/>
          <w:lang w:val="fr-FR" w:eastAsia="it-IT"/>
        </w:rPr>
      </w:pPr>
      <w:r w:rsidRPr="00C06D6F">
        <w:rPr>
          <w:rFonts w:ascii="Times New Roman" w:eastAsia="Times New Roman" w:hAnsi="Times New Roman" w:cs="Times New Roman"/>
          <w:color w:val="000000"/>
          <w:sz w:val="28"/>
          <w:szCs w:val="28"/>
          <w:highlight w:val="yellow"/>
          <w:lang w:val="fr-FR" w:eastAsia="it-IT"/>
        </w:rPr>
        <w:t>Strictement interdit</w:t>
      </w:r>
    </w:p>
    <w:p w14:paraId="7E8F2E03" w14:textId="77777777" w:rsidR="00AD01C3" w:rsidRPr="00AD01C3" w:rsidRDefault="00AD01C3" w:rsidP="00AD01C3">
      <w:pPr>
        <w:shd w:val="clear" w:color="auto" w:fill="FFFFFF"/>
        <w:spacing w:before="180" w:after="0" w:line="240" w:lineRule="auto"/>
        <w:rPr>
          <w:rFonts w:ascii="Times New Roman" w:eastAsia="Times New Roman" w:hAnsi="Times New Roman" w:cs="Times New Roman"/>
          <w:color w:val="000000"/>
          <w:sz w:val="28"/>
          <w:szCs w:val="28"/>
          <w:lang w:val="fr-FR" w:eastAsia="it-IT"/>
        </w:rPr>
      </w:pPr>
      <w:r w:rsidRPr="00AD01C3">
        <w:rPr>
          <w:rFonts w:ascii="Times New Roman" w:eastAsia="Times New Roman" w:hAnsi="Times New Roman" w:cs="Times New Roman"/>
          <w:color w:val="000000"/>
          <w:sz w:val="28"/>
          <w:szCs w:val="28"/>
          <w:lang w:val="fr-FR" w:eastAsia="it-IT"/>
        </w:rPr>
        <w:t>La carte ci-dessous présente l’état des législations dans le monde en 2024 :</w:t>
      </w:r>
    </w:p>
    <w:p w14:paraId="55E5270B" w14:textId="77777777" w:rsidR="00AD01C3" w:rsidRPr="00AD01C3" w:rsidRDefault="00AD01C3" w:rsidP="00AD01C3">
      <w:pPr>
        <w:shd w:val="clear" w:color="auto" w:fill="FFFFFF"/>
        <w:spacing w:before="180" w:after="0" w:line="240" w:lineRule="auto"/>
        <w:rPr>
          <w:rFonts w:ascii="Times New Roman" w:eastAsia="Times New Roman" w:hAnsi="Times New Roman" w:cs="Times New Roman"/>
          <w:color w:val="000000"/>
          <w:sz w:val="28"/>
          <w:szCs w:val="28"/>
          <w:lang w:val="fr-FR" w:eastAsia="it-IT"/>
        </w:rPr>
      </w:pPr>
      <w:r w:rsidRPr="00AD01C3">
        <w:rPr>
          <w:rFonts w:ascii="Times New Roman" w:eastAsia="Times New Roman" w:hAnsi="Times New Roman" w:cs="Times New Roman"/>
          <w:color w:val="000000"/>
          <w:sz w:val="28"/>
          <w:szCs w:val="28"/>
          <w:lang w:val="fr-FR" w:eastAsia="it-IT"/>
        </w:rPr>
        <w:t>Ainsi, en 2024, l’avortement est autorisé sur demande dans 77 pays et dans 12 pays pour raisons socio-économiques. Ces chiffres sont néanmoins à nuancer : dans certains États fédéraux, comme aux États-Unis, les législations varient d’une région administrative du pays à une autre. Des variations existent également concernant les durées de gestation : la grande majorité des pays autorisent l’avortement jusqu’à 12 semaines de grossesse, mais ce délai peut-être plus long (il est notamment de 24 semaines au Royaume-Uni). L’avortement est autorisé dans 47 pays pour raisons de santé, dans 43 pays pour protéger la santé de la personne enceinte, et il est strictement interdit dans 22 pays.</w:t>
      </w:r>
    </w:p>
    <w:p w14:paraId="5317B7DF" w14:textId="77777777" w:rsidR="00AD01C3" w:rsidRPr="00AD01C3" w:rsidRDefault="00AD01C3" w:rsidP="00AD01C3">
      <w:pPr>
        <w:shd w:val="clear" w:color="auto" w:fill="FFFFFF"/>
        <w:spacing w:before="180" w:after="0" w:line="240" w:lineRule="auto"/>
        <w:rPr>
          <w:rFonts w:ascii="Times New Roman" w:eastAsia="Times New Roman" w:hAnsi="Times New Roman" w:cs="Times New Roman"/>
          <w:color w:val="000000"/>
          <w:sz w:val="28"/>
          <w:szCs w:val="28"/>
          <w:lang w:val="fr-FR" w:eastAsia="it-IT"/>
        </w:rPr>
      </w:pPr>
      <w:r w:rsidRPr="00AD01C3">
        <w:rPr>
          <w:rFonts w:ascii="Times New Roman" w:eastAsia="Times New Roman" w:hAnsi="Times New Roman" w:cs="Times New Roman"/>
          <w:color w:val="000000"/>
          <w:sz w:val="28"/>
          <w:szCs w:val="28"/>
          <w:lang w:val="fr-FR" w:eastAsia="it-IT"/>
        </w:rPr>
        <w:t xml:space="preserve">Ainsi, selon le Center for Reproductive </w:t>
      </w:r>
      <w:proofErr w:type="spellStart"/>
      <w:r w:rsidRPr="00AD01C3">
        <w:rPr>
          <w:rFonts w:ascii="Times New Roman" w:eastAsia="Times New Roman" w:hAnsi="Times New Roman" w:cs="Times New Roman"/>
          <w:color w:val="000000"/>
          <w:sz w:val="28"/>
          <w:szCs w:val="28"/>
          <w:lang w:val="fr-FR" w:eastAsia="it-IT"/>
        </w:rPr>
        <w:t>Rights</w:t>
      </w:r>
      <w:proofErr w:type="spellEnd"/>
      <w:r w:rsidRPr="00AD01C3">
        <w:rPr>
          <w:rFonts w:ascii="Times New Roman" w:eastAsia="Times New Roman" w:hAnsi="Times New Roman" w:cs="Times New Roman"/>
          <w:color w:val="000000"/>
          <w:sz w:val="28"/>
          <w:szCs w:val="28"/>
          <w:lang w:val="fr-FR" w:eastAsia="it-IT"/>
        </w:rPr>
        <w:t>, </w:t>
      </w:r>
      <w:hyperlink r:id="rId8" w:history="1">
        <w:r w:rsidRPr="00AD01C3">
          <w:rPr>
            <w:rFonts w:ascii="Times New Roman" w:eastAsia="Times New Roman" w:hAnsi="Times New Roman" w:cs="Times New Roman"/>
            <w:color w:val="000000"/>
            <w:sz w:val="28"/>
            <w:szCs w:val="28"/>
            <w:lang w:val="fr-FR" w:eastAsia="it-IT"/>
          </w:rPr>
          <w:t>40 % des femmes</w:t>
        </w:r>
      </w:hyperlink>
      <w:r w:rsidRPr="00AD01C3">
        <w:rPr>
          <w:rFonts w:ascii="Times New Roman" w:eastAsia="Times New Roman" w:hAnsi="Times New Roman" w:cs="Times New Roman"/>
          <w:color w:val="000000"/>
          <w:sz w:val="28"/>
          <w:szCs w:val="28"/>
          <w:lang w:val="fr-FR" w:eastAsia="it-IT"/>
        </w:rPr>
        <w:t xml:space="preserve"> dans le monde vivent dans des pays où la législation sur l’avortement </w:t>
      </w:r>
      <w:r w:rsidRPr="00C06D6F">
        <w:rPr>
          <w:rFonts w:ascii="Times New Roman" w:eastAsia="Times New Roman" w:hAnsi="Times New Roman" w:cs="Times New Roman"/>
          <w:color w:val="000000"/>
          <w:sz w:val="28"/>
          <w:szCs w:val="28"/>
          <w:highlight w:val="yellow"/>
          <w:lang w:val="fr-FR" w:eastAsia="it-IT"/>
        </w:rPr>
        <w:t>est restrictive</w:t>
      </w:r>
      <w:r w:rsidRPr="00AD01C3">
        <w:rPr>
          <w:rFonts w:ascii="Times New Roman" w:eastAsia="Times New Roman" w:hAnsi="Times New Roman" w:cs="Times New Roman"/>
          <w:color w:val="000000"/>
          <w:sz w:val="28"/>
          <w:szCs w:val="28"/>
          <w:lang w:val="fr-FR" w:eastAsia="it-IT"/>
        </w:rPr>
        <w:t xml:space="preserve">. Ces restrictions </w:t>
      </w:r>
      <w:r w:rsidRPr="00C06D6F">
        <w:rPr>
          <w:rFonts w:ascii="Times New Roman" w:eastAsia="Times New Roman" w:hAnsi="Times New Roman" w:cs="Times New Roman"/>
          <w:color w:val="000000"/>
          <w:sz w:val="28"/>
          <w:szCs w:val="28"/>
          <w:highlight w:val="yellow"/>
          <w:lang w:val="fr-FR" w:eastAsia="it-IT"/>
        </w:rPr>
        <w:t xml:space="preserve">ont des conséquences importantes sur la vie des femmes : </w:t>
      </w:r>
      <w:r w:rsidRPr="00C06D6F">
        <w:rPr>
          <w:rFonts w:ascii="Times New Roman" w:eastAsia="Times New Roman" w:hAnsi="Times New Roman" w:cs="Times New Roman"/>
          <w:color w:val="000000"/>
          <w:sz w:val="28"/>
          <w:szCs w:val="28"/>
          <w:lang w:val="fr-FR" w:eastAsia="it-IT"/>
        </w:rPr>
        <w:t>chaque année,</w:t>
      </w:r>
      <w:r w:rsidRPr="00AD01C3">
        <w:rPr>
          <w:rFonts w:ascii="Times New Roman" w:eastAsia="Times New Roman" w:hAnsi="Times New Roman" w:cs="Times New Roman"/>
          <w:color w:val="000000"/>
          <w:sz w:val="28"/>
          <w:szCs w:val="28"/>
          <w:lang w:val="fr-FR" w:eastAsia="it-IT"/>
        </w:rPr>
        <w:t xml:space="preserve"> l’OMS </w:t>
      </w:r>
      <w:hyperlink r:id="rId9" w:history="1">
        <w:r w:rsidRPr="00AD01C3">
          <w:rPr>
            <w:rFonts w:ascii="Times New Roman" w:eastAsia="Times New Roman" w:hAnsi="Times New Roman" w:cs="Times New Roman"/>
            <w:color w:val="000000"/>
            <w:sz w:val="28"/>
            <w:szCs w:val="28"/>
            <w:lang w:val="fr-FR" w:eastAsia="it-IT"/>
          </w:rPr>
          <w:t>estime à 39 000</w:t>
        </w:r>
      </w:hyperlink>
      <w:r w:rsidRPr="00AD01C3">
        <w:rPr>
          <w:rFonts w:ascii="Times New Roman" w:eastAsia="Times New Roman" w:hAnsi="Times New Roman" w:cs="Times New Roman"/>
          <w:color w:val="000000"/>
          <w:sz w:val="28"/>
          <w:szCs w:val="28"/>
          <w:lang w:val="fr-FR" w:eastAsia="it-IT"/>
        </w:rPr>
        <w:t xml:space="preserve"> le nombre de décès causés par des </w:t>
      </w:r>
      <w:r w:rsidRPr="00C06D6F">
        <w:rPr>
          <w:rFonts w:ascii="Times New Roman" w:eastAsia="Times New Roman" w:hAnsi="Times New Roman" w:cs="Times New Roman"/>
          <w:color w:val="000000"/>
          <w:sz w:val="28"/>
          <w:szCs w:val="28"/>
          <w:highlight w:val="yellow"/>
          <w:lang w:val="fr-FR" w:eastAsia="it-IT"/>
        </w:rPr>
        <w:t>avortements non-sécurisés</w:t>
      </w:r>
      <w:r w:rsidRPr="00AD01C3">
        <w:rPr>
          <w:rFonts w:ascii="Times New Roman" w:eastAsia="Times New Roman" w:hAnsi="Times New Roman" w:cs="Times New Roman"/>
          <w:color w:val="000000"/>
          <w:sz w:val="28"/>
          <w:szCs w:val="28"/>
          <w:lang w:val="fr-FR" w:eastAsia="it-IT"/>
        </w:rPr>
        <w:t xml:space="preserve">. Cependant, même dans les pays où l’avortement est légal, des obstacles peuvent encore exister, tels que des </w:t>
      </w:r>
      <w:r w:rsidRPr="00C06D6F">
        <w:rPr>
          <w:rFonts w:ascii="Times New Roman" w:eastAsia="Times New Roman" w:hAnsi="Times New Roman" w:cs="Times New Roman"/>
          <w:color w:val="000000"/>
          <w:sz w:val="28"/>
          <w:szCs w:val="28"/>
          <w:highlight w:val="yellow"/>
          <w:lang w:val="fr-FR" w:eastAsia="it-IT"/>
        </w:rPr>
        <w:t>coûts élevés</w:t>
      </w:r>
      <w:r w:rsidRPr="00AD01C3">
        <w:rPr>
          <w:rFonts w:ascii="Times New Roman" w:eastAsia="Times New Roman" w:hAnsi="Times New Roman" w:cs="Times New Roman"/>
          <w:color w:val="000000"/>
          <w:sz w:val="28"/>
          <w:szCs w:val="28"/>
          <w:lang w:val="fr-FR" w:eastAsia="it-IT"/>
        </w:rPr>
        <w:t xml:space="preserve">, </w:t>
      </w:r>
      <w:r w:rsidRPr="00C06D6F">
        <w:rPr>
          <w:rFonts w:ascii="Times New Roman" w:eastAsia="Times New Roman" w:hAnsi="Times New Roman" w:cs="Times New Roman"/>
          <w:color w:val="000000"/>
          <w:sz w:val="28"/>
          <w:szCs w:val="28"/>
          <w:highlight w:val="yellow"/>
          <w:lang w:val="fr-FR" w:eastAsia="it-IT"/>
        </w:rPr>
        <w:t>des délais d’attente</w:t>
      </w:r>
      <w:r w:rsidRPr="00AD01C3">
        <w:rPr>
          <w:rFonts w:ascii="Times New Roman" w:eastAsia="Times New Roman" w:hAnsi="Times New Roman" w:cs="Times New Roman"/>
          <w:color w:val="000000"/>
          <w:sz w:val="28"/>
          <w:szCs w:val="28"/>
          <w:lang w:val="fr-FR" w:eastAsia="it-IT"/>
        </w:rPr>
        <w:t xml:space="preserve">, des exigences de </w:t>
      </w:r>
      <w:r w:rsidRPr="00C06D6F">
        <w:rPr>
          <w:rFonts w:ascii="Times New Roman" w:eastAsia="Times New Roman" w:hAnsi="Times New Roman" w:cs="Times New Roman"/>
          <w:color w:val="000000"/>
          <w:sz w:val="28"/>
          <w:szCs w:val="28"/>
          <w:highlight w:val="yellow"/>
          <w:lang w:val="fr-FR" w:eastAsia="it-IT"/>
        </w:rPr>
        <w:t>consentement parental ou conjugal,</w:t>
      </w:r>
      <w:r w:rsidRPr="00AD01C3">
        <w:rPr>
          <w:rFonts w:ascii="Times New Roman" w:eastAsia="Times New Roman" w:hAnsi="Times New Roman" w:cs="Times New Roman"/>
          <w:color w:val="000000"/>
          <w:sz w:val="28"/>
          <w:szCs w:val="28"/>
          <w:lang w:val="fr-FR" w:eastAsia="it-IT"/>
        </w:rPr>
        <w:t xml:space="preserve"> et la </w:t>
      </w:r>
      <w:r w:rsidRPr="00C06D6F">
        <w:rPr>
          <w:rFonts w:ascii="Times New Roman" w:eastAsia="Times New Roman" w:hAnsi="Times New Roman" w:cs="Times New Roman"/>
          <w:color w:val="000000"/>
          <w:sz w:val="28"/>
          <w:szCs w:val="28"/>
          <w:highlight w:val="yellow"/>
          <w:lang w:val="fr-FR" w:eastAsia="it-IT"/>
        </w:rPr>
        <w:t>stigmatisation sociale</w:t>
      </w:r>
      <w:r w:rsidRPr="00AD01C3">
        <w:rPr>
          <w:rFonts w:ascii="Times New Roman" w:eastAsia="Times New Roman" w:hAnsi="Times New Roman" w:cs="Times New Roman"/>
          <w:color w:val="000000"/>
          <w:sz w:val="28"/>
          <w:szCs w:val="28"/>
          <w:lang w:val="fr-FR" w:eastAsia="it-IT"/>
        </w:rPr>
        <w:t>.</w:t>
      </w:r>
    </w:p>
    <w:p w14:paraId="4FF5CEE9" w14:textId="77777777" w:rsidR="00AD01C3" w:rsidRPr="00AD01C3" w:rsidRDefault="00AD01C3" w:rsidP="00AD01C3">
      <w:pPr>
        <w:shd w:val="clear" w:color="auto" w:fill="FFFFFF"/>
        <w:spacing w:before="180" w:after="0" w:line="240" w:lineRule="auto"/>
        <w:rPr>
          <w:rFonts w:ascii="Times New Roman" w:eastAsia="Times New Roman" w:hAnsi="Times New Roman" w:cs="Times New Roman"/>
          <w:color w:val="000000"/>
          <w:sz w:val="28"/>
          <w:szCs w:val="28"/>
          <w:lang w:val="fr-FR" w:eastAsia="it-IT"/>
        </w:rPr>
      </w:pPr>
      <w:r w:rsidRPr="00AD01C3">
        <w:rPr>
          <w:rFonts w:ascii="Times New Roman" w:eastAsia="Times New Roman" w:hAnsi="Times New Roman" w:cs="Times New Roman"/>
          <w:color w:val="000000"/>
          <w:sz w:val="28"/>
          <w:szCs w:val="28"/>
          <w:lang w:val="fr-FR" w:eastAsia="it-IT"/>
        </w:rPr>
        <w:t xml:space="preserve">La question de l’avortement demeure hautement politique et controversée dans de nombreux pays du monde. Malgré des évolutions certaines, </w:t>
      </w:r>
      <w:r w:rsidRPr="00C06D6F">
        <w:rPr>
          <w:rFonts w:ascii="Times New Roman" w:eastAsia="Times New Roman" w:hAnsi="Times New Roman" w:cs="Times New Roman"/>
          <w:color w:val="000000"/>
          <w:sz w:val="28"/>
          <w:szCs w:val="28"/>
          <w:highlight w:val="yellow"/>
          <w:lang w:val="fr-FR" w:eastAsia="it-IT"/>
        </w:rPr>
        <w:t>un recul des législations</w:t>
      </w:r>
      <w:r w:rsidRPr="00AD01C3">
        <w:rPr>
          <w:rFonts w:ascii="Times New Roman" w:eastAsia="Times New Roman" w:hAnsi="Times New Roman" w:cs="Times New Roman"/>
          <w:color w:val="000000"/>
          <w:sz w:val="28"/>
          <w:szCs w:val="28"/>
          <w:lang w:val="fr-FR" w:eastAsia="it-IT"/>
        </w:rPr>
        <w:t xml:space="preserve"> est observé dans plusieurs pays du monde, notamment en Pologne et aux États-Unis suite à l’annulation en 2022 de l’arrêt Roe v. Wade par la Cour suprême qui garantissait constitutionnellement ce droit.</w:t>
      </w:r>
      <w:r w:rsidRPr="00AD01C3">
        <w:rPr>
          <w:rFonts w:ascii="Times New Roman" w:eastAsia="Times New Roman" w:hAnsi="Times New Roman" w:cs="Times New Roman"/>
          <w:color w:val="000000"/>
          <w:sz w:val="28"/>
          <w:szCs w:val="28"/>
          <w:lang w:val="fr-FR" w:eastAsia="it-IT"/>
        </w:rPr>
        <w:br/>
        <w:t> </w:t>
      </w:r>
    </w:p>
    <w:p w14:paraId="09D9CB04" w14:textId="62E202B3" w:rsidR="00AD01C3" w:rsidRPr="00E14A40" w:rsidRDefault="00AD01C3" w:rsidP="00E14A40">
      <w:pPr>
        <w:shd w:val="clear" w:color="auto" w:fill="FFFFFF"/>
        <w:spacing w:before="180" w:after="0" w:line="240" w:lineRule="auto"/>
        <w:rPr>
          <w:rFonts w:ascii="Times New Roman" w:eastAsia="Times New Roman" w:hAnsi="Times New Roman" w:cs="Times New Roman"/>
          <w:color w:val="000000"/>
          <w:sz w:val="28"/>
          <w:szCs w:val="28"/>
          <w:lang w:val="fr-FR" w:eastAsia="it-IT"/>
        </w:rPr>
      </w:pPr>
      <w:r w:rsidRPr="00AD01C3">
        <w:rPr>
          <w:rFonts w:ascii="Times New Roman" w:eastAsia="Times New Roman" w:hAnsi="Times New Roman" w:cs="Times New Roman"/>
          <w:color w:val="000000"/>
          <w:sz w:val="28"/>
          <w:szCs w:val="28"/>
          <w:lang w:val="fr-FR" w:eastAsia="it-IT"/>
        </w:rPr>
        <w:t>Comme le rappelle l’ONG </w:t>
      </w:r>
      <w:hyperlink r:id="rId10" w:history="1">
        <w:r w:rsidRPr="00AD01C3">
          <w:rPr>
            <w:rFonts w:ascii="Times New Roman" w:eastAsia="Times New Roman" w:hAnsi="Times New Roman" w:cs="Times New Roman"/>
            <w:color w:val="000000"/>
            <w:sz w:val="28"/>
            <w:szCs w:val="28"/>
            <w:lang w:val="fr-FR" w:eastAsia="it-IT"/>
          </w:rPr>
          <w:t>Amnesty International</w:t>
        </w:r>
      </w:hyperlink>
      <w:r w:rsidRPr="00AD01C3">
        <w:rPr>
          <w:rFonts w:ascii="Times New Roman" w:eastAsia="Times New Roman" w:hAnsi="Times New Roman" w:cs="Times New Roman"/>
          <w:color w:val="000000"/>
          <w:sz w:val="28"/>
          <w:szCs w:val="28"/>
          <w:lang w:val="fr-FR" w:eastAsia="it-IT"/>
        </w:rPr>
        <w:t xml:space="preserve">, quelle que soit la législation des pays, les femmes ont recours à l’avortement dans les mêmes proportions : 37 sur 1 000 lorsque la loi l’interdit, 34 sur 1 000 lorsqu’elle l’autorise. La différence est le danger pour la santé des femmes : </w:t>
      </w:r>
      <w:r w:rsidRPr="00FD7945">
        <w:rPr>
          <w:rFonts w:ascii="Times New Roman" w:eastAsia="Times New Roman" w:hAnsi="Times New Roman" w:cs="Times New Roman"/>
          <w:color w:val="000000"/>
          <w:sz w:val="28"/>
          <w:szCs w:val="28"/>
          <w:highlight w:val="yellow"/>
          <w:lang w:val="fr-FR" w:eastAsia="it-IT"/>
        </w:rPr>
        <w:t>les IVG clandestines sont la troisième cause de </w:t>
      </w:r>
      <w:hyperlink r:id="rId11" w:history="1">
        <w:r w:rsidRPr="00FD7945">
          <w:rPr>
            <w:rFonts w:ascii="Times New Roman" w:eastAsia="Times New Roman" w:hAnsi="Times New Roman" w:cs="Times New Roman"/>
            <w:color w:val="000000"/>
            <w:sz w:val="28"/>
            <w:szCs w:val="28"/>
            <w:highlight w:val="yellow"/>
            <w:lang w:val="fr-FR" w:eastAsia="it-IT"/>
          </w:rPr>
          <w:t>mortalité maternelle</w:t>
        </w:r>
      </w:hyperlink>
      <w:r w:rsidRPr="00FD7945">
        <w:rPr>
          <w:rFonts w:ascii="Times New Roman" w:eastAsia="Times New Roman" w:hAnsi="Times New Roman" w:cs="Times New Roman"/>
          <w:color w:val="000000"/>
          <w:sz w:val="28"/>
          <w:szCs w:val="28"/>
          <w:highlight w:val="yellow"/>
          <w:lang w:val="fr-FR" w:eastAsia="it-IT"/>
        </w:rPr>
        <w:t> dans le monde.</w:t>
      </w:r>
      <w:bookmarkStart w:id="0" w:name="_GoBack"/>
      <w:bookmarkEnd w:id="0"/>
    </w:p>
    <w:sectPr w:rsidR="00AD01C3" w:rsidRPr="00E14A40" w:rsidSect="00AD01C3">
      <w:pgSz w:w="11906" w:h="16838"/>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14824"/>
    <w:multiLevelType w:val="multilevel"/>
    <w:tmpl w:val="AA86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C3"/>
    <w:rsid w:val="0074697A"/>
    <w:rsid w:val="00AD01C3"/>
    <w:rsid w:val="00B9213F"/>
    <w:rsid w:val="00C06D6F"/>
    <w:rsid w:val="00E14A40"/>
    <w:rsid w:val="00FD794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1938"/>
  <w15:chartTrackingRefBased/>
  <w15:docId w15:val="{2671769A-BBBE-411B-9D75-F7F2B3E6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D01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AD01C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D01C3"/>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AD01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D01C3"/>
    <w:rPr>
      <w:color w:val="0000FF"/>
      <w:u w:val="single"/>
    </w:rPr>
  </w:style>
  <w:style w:type="character" w:styleId="Enfasicorsivo">
    <w:name w:val="Emphasis"/>
    <w:basedOn w:val="Carpredefinitoparagrafo"/>
    <w:uiPriority w:val="20"/>
    <w:qFormat/>
    <w:rsid w:val="00AD01C3"/>
    <w:rPr>
      <w:i/>
      <w:iCs/>
    </w:rPr>
  </w:style>
  <w:style w:type="paragraph" w:customStyle="1" w:styleId="author">
    <w:name w:val="author"/>
    <w:basedOn w:val="Normale"/>
    <w:rsid w:val="00AD01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D01C3"/>
    <w:rPr>
      <w:b/>
      <w:bCs/>
    </w:rPr>
  </w:style>
  <w:style w:type="character" w:customStyle="1" w:styleId="Titolo1Carattere">
    <w:name w:val="Titolo 1 Carattere"/>
    <w:basedOn w:val="Carpredefinitoparagrafo"/>
    <w:link w:val="Titolo1"/>
    <w:uiPriority w:val="9"/>
    <w:rsid w:val="00AD01C3"/>
    <w:rPr>
      <w:rFonts w:asciiTheme="majorHAnsi" w:eastAsiaTheme="majorEastAsia" w:hAnsiTheme="majorHAnsi" w:cstheme="majorBidi"/>
      <w:color w:val="2F5496" w:themeColor="accent1" w:themeShade="BF"/>
      <w:sz w:val="32"/>
      <w:szCs w:val="32"/>
    </w:rPr>
  </w:style>
  <w:style w:type="paragraph" w:customStyle="1" w:styleId="detailarticle">
    <w:name w:val="detailarticle"/>
    <w:basedOn w:val="Normale"/>
    <w:rsid w:val="00AD01C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156470">
      <w:bodyDiv w:val="1"/>
      <w:marLeft w:val="0"/>
      <w:marRight w:val="0"/>
      <w:marTop w:val="0"/>
      <w:marBottom w:val="0"/>
      <w:divBdr>
        <w:top w:val="none" w:sz="0" w:space="0" w:color="auto"/>
        <w:left w:val="none" w:sz="0" w:space="0" w:color="auto"/>
        <w:bottom w:val="none" w:sz="0" w:space="0" w:color="auto"/>
        <w:right w:val="none" w:sz="0" w:space="0" w:color="auto"/>
      </w:divBdr>
    </w:div>
    <w:div w:id="1149516914">
      <w:bodyDiv w:val="1"/>
      <w:marLeft w:val="0"/>
      <w:marRight w:val="0"/>
      <w:marTop w:val="0"/>
      <w:marBottom w:val="0"/>
      <w:divBdr>
        <w:top w:val="none" w:sz="0" w:space="0" w:color="auto"/>
        <w:left w:val="none" w:sz="0" w:space="0" w:color="auto"/>
        <w:bottom w:val="none" w:sz="0" w:space="0" w:color="auto"/>
        <w:right w:val="none" w:sz="0" w:space="0" w:color="auto"/>
      </w:divBdr>
    </w:div>
    <w:div w:id="1215627636">
      <w:bodyDiv w:val="1"/>
      <w:marLeft w:val="0"/>
      <w:marRight w:val="0"/>
      <w:marTop w:val="0"/>
      <w:marBottom w:val="0"/>
      <w:divBdr>
        <w:top w:val="none" w:sz="0" w:space="0" w:color="auto"/>
        <w:left w:val="none" w:sz="0" w:space="0" w:color="auto"/>
        <w:bottom w:val="none" w:sz="0" w:space="0" w:color="auto"/>
        <w:right w:val="none" w:sz="0" w:space="0" w:color="auto"/>
      </w:divBdr>
      <w:divsChild>
        <w:div w:id="46492174">
          <w:marLeft w:val="0"/>
          <w:marRight w:val="0"/>
          <w:marTop w:val="0"/>
          <w:marBottom w:val="0"/>
          <w:divBdr>
            <w:top w:val="none" w:sz="0" w:space="0" w:color="auto"/>
            <w:left w:val="none" w:sz="0" w:space="0" w:color="auto"/>
            <w:bottom w:val="none" w:sz="0" w:space="0" w:color="auto"/>
            <w:right w:val="none" w:sz="0" w:space="0" w:color="auto"/>
          </w:divBdr>
        </w:div>
      </w:divsChild>
    </w:div>
    <w:div w:id="1417550787">
      <w:bodyDiv w:val="1"/>
      <w:marLeft w:val="0"/>
      <w:marRight w:val="0"/>
      <w:marTop w:val="0"/>
      <w:marBottom w:val="0"/>
      <w:divBdr>
        <w:top w:val="none" w:sz="0" w:space="0" w:color="auto"/>
        <w:left w:val="none" w:sz="0" w:space="0" w:color="auto"/>
        <w:bottom w:val="none" w:sz="0" w:space="0" w:color="auto"/>
        <w:right w:val="none" w:sz="0" w:space="0" w:color="auto"/>
      </w:divBdr>
    </w:div>
    <w:div w:id="144376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roductiverights.org/maps/worlds-abortion-la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cus2030.org/Objectif_de_developpement_durable_no5_Egalite_entre_les_sex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versalis.fr/encyclopedie/cedh-cour-europeenne-des-droits-de-l-homme/" TargetMode="External"/><Relationship Id="rId11" Type="http://schemas.openxmlformats.org/officeDocument/2006/relationships/hyperlink" Target="https://focus2030.org/La-mortalite-maternelle-dans-le-monde-a-l-aune-des-Objectifs-de-developpement" TargetMode="External"/><Relationship Id="rId5" Type="http://schemas.openxmlformats.org/officeDocument/2006/relationships/hyperlink" Target="https://www.universalis.fr/encyclopedie/autonomie/" TargetMode="External"/><Relationship Id="rId10" Type="http://schemas.openxmlformats.org/officeDocument/2006/relationships/hyperlink" Target="https://www.amnesty.fr/dossiers/avortement-dans-le-monde-droit-fragile" TargetMode="External"/><Relationship Id="rId4" Type="http://schemas.openxmlformats.org/officeDocument/2006/relationships/webSettings" Target="webSettings.xml"/><Relationship Id="rId9" Type="http://schemas.openxmlformats.org/officeDocument/2006/relationships/hyperlink" Target="https://www.who.int/fr/news/item/09-03-2022-access-to-safe-abortion-critical-for-health-of-women-and-girl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1038</Words>
  <Characters>5919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Judith Lauro</dc:creator>
  <cp:keywords/>
  <dc:description/>
  <cp:lastModifiedBy>Docente</cp:lastModifiedBy>
  <cp:revision>2</cp:revision>
  <dcterms:created xsi:type="dcterms:W3CDTF">2024-11-26T07:52:00Z</dcterms:created>
  <dcterms:modified xsi:type="dcterms:W3CDTF">2024-11-26T15:12:00Z</dcterms:modified>
</cp:coreProperties>
</file>