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6DD0" w:rsidRPr="001D6DD0" w:rsidRDefault="001D6DD0" w:rsidP="001D6DD0">
      <w:pPr>
        <w:jc w:val="both"/>
        <w:rPr>
          <w:rFonts w:ascii="Calibri" w:hAnsi="Calibri" w:cs="Calibri"/>
          <w:sz w:val="22"/>
          <w:szCs w:val="22"/>
          <w:lang w:val="fr-FR"/>
        </w:rPr>
      </w:pPr>
      <w:r w:rsidRPr="001D6DD0">
        <w:rPr>
          <w:rFonts w:ascii="Calibri" w:hAnsi="Calibri" w:cs="Calibri"/>
          <w:b/>
          <w:bCs/>
          <w:sz w:val="22"/>
          <w:szCs w:val="22"/>
          <w:lang w:val="fr-FR"/>
        </w:rPr>
        <w:t>Mme Pinto.</w:t>
      </w:r>
      <w:r w:rsidRPr="001D6DD0">
        <w:rPr>
          <w:rFonts w:ascii="Calibri" w:hAnsi="Calibri" w:cs="Calibri"/>
          <w:sz w:val="22"/>
          <w:szCs w:val="22"/>
          <w:lang w:val="fr-FR"/>
        </w:rPr>
        <w:t xml:space="preserve"> </w:t>
      </w:r>
      <w:r w:rsidRPr="001D6DD0">
        <w:rPr>
          <w:rFonts w:ascii="Calibri" w:hAnsi="Calibri" w:cs="Calibri"/>
          <w:sz w:val="22"/>
          <w:szCs w:val="22"/>
          <w:lang w:val="fr-FR"/>
        </w:rPr>
        <w:t>Monsieur le député Richard Ramos, président du groupe d'amitié France-Palestine,</w:t>
      </w:r>
    </w:p>
    <w:p w:rsidR="001D6DD0" w:rsidRPr="001D6DD0" w:rsidRDefault="001D6DD0" w:rsidP="001D6DD0">
      <w:pPr>
        <w:spacing w:before="120"/>
        <w:jc w:val="both"/>
        <w:rPr>
          <w:rFonts w:ascii="Calibri" w:hAnsi="Calibri" w:cs="Calibri"/>
          <w:sz w:val="22"/>
          <w:szCs w:val="22"/>
          <w:lang w:val="fr-FR"/>
        </w:rPr>
      </w:pPr>
      <w:r w:rsidRPr="001D6DD0">
        <w:rPr>
          <w:rFonts w:ascii="Calibri" w:hAnsi="Calibri" w:cs="Calibri"/>
          <w:sz w:val="22"/>
          <w:szCs w:val="22"/>
          <w:lang w:val="fr-FR"/>
        </w:rPr>
        <w:t>Nous sommes aujourd'hui, Mesdames et Messieurs les députés, le 6 mai. Et cela fait maintenant deux mois et quatre jours qu'aucune aide humanitaire n'est entrée à Gaza. Le résultat, c'est que Gaza est au bord de l'effondrement, au bord du chaos et, vous l'avez dit, Monsieur le Député, au bord de la famine. Les Gazaouis manquent de tout. Ils sont affamés, ils sont assoiffés. Et nous ne pouvons pas, personne ne peut rester sourd aux cris d'alarme de la Croix-Rouge et des Nations unies. Personne ne peut détourner le regard des souffrances des familles palestiniennes qui ont été décimées telles que celles que nous avons rencontrées avec le Président de la République, il y a quelques jours, à El-</w:t>
      </w:r>
      <w:proofErr w:type="spellStart"/>
      <w:r w:rsidRPr="001D6DD0">
        <w:rPr>
          <w:rFonts w:ascii="Calibri" w:hAnsi="Calibri" w:cs="Calibri"/>
          <w:sz w:val="22"/>
          <w:szCs w:val="22"/>
          <w:lang w:val="fr-FR"/>
        </w:rPr>
        <w:t>Arich</w:t>
      </w:r>
      <w:proofErr w:type="spellEnd"/>
      <w:r w:rsidRPr="001D6DD0">
        <w:rPr>
          <w:rFonts w:ascii="Calibri" w:hAnsi="Calibri" w:cs="Calibri"/>
          <w:sz w:val="22"/>
          <w:szCs w:val="22"/>
          <w:lang w:val="fr-FR"/>
        </w:rPr>
        <w:t xml:space="preserve"> en Égypte, à 30 km de la bande de Gaza. Et c'est pourquoi la France, inlassablement, appelle comme vous l'avez fait à un cessez-le-feu immédiat, à l'accès sans délai et sans entrave de l'aide humanitaire à Gaza, et à la libération immédiate de tous les otages du Hamas, qui doit être désarmé pour qu'un avenir politique puisse se dessiner pour la Palestine comme pour Israël. Parce que oui, au-delà de l'urgence, au-delà des dénonciations et des condamnations, la France entend œuvrer activement à une solution politique, une solution à deux États, seule susceptible de ramener la paix et la stabilité dans la région et à répondre à l'aspiration légitime des Israéliens comme des Palestiniens à vivre en sécurité. C'est dans ce sens que nous travaillons pour préparer cette conférence des Nations Unies que la France coprésidera aux côtés de l'Arabie saoudite, à la préparation de laquelle je souhaite que le groupe d'amitié entre la France et la Palestine, que le groupe d'amitié entre la France et Israël, puissent contribuer très activement.</w:t>
      </w:r>
    </w:p>
    <w:p w:rsidR="001D6DD0" w:rsidRDefault="001D6DD0" w:rsidP="001D6DD0">
      <w:pPr>
        <w:rPr>
          <w:rFonts w:ascii="Calibri" w:hAnsi="Calibri" w:cs="Calibri"/>
          <w:b/>
          <w:bCs/>
          <w:sz w:val="21"/>
          <w:szCs w:val="21"/>
          <w:lang w:val="fr-FR"/>
        </w:rPr>
      </w:pPr>
      <w:r w:rsidRPr="001D6DD0">
        <w:rPr>
          <w:rFonts w:ascii="Calibri" w:hAnsi="Calibri" w:cs="Calibri"/>
          <w:b/>
          <w:bCs/>
          <w:sz w:val="21"/>
          <w:szCs w:val="21"/>
          <w:lang w:val="fr-FR"/>
        </w:rPr>
        <w:t xml:space="preserve">Réponse de M. Jean-Noël Barrot, ministre de l'Europe et des affaires étrangères à des questions sur la situation dans la bande de Gaza, à l'Assemblée nationale le 6 mai 2025. </w:t>
      </w:r>
    </w:p>
    <w:p w:rsidR="001D6DD0" w:rsidRPr="001D6DD0" w:rsidRDefault="001D6DD0" w:rsidP="001D6DD0">
      <w:pPr>
        <w:rPr>
          <w:rFonts w:ascii="Calibri" w:hAnsi="Calibri" w:cs="Calibri"/>
          <w:b/>
          <w:bCs/>
          <w:sz w:val="21"/>
          <w:szCs w:val="21"/>
          <w:lang w:val="fr-FR"/>
        </w:rPr>
      </w:pPr>
    </w:p>
    <w:p w:rsidR="001D6DD0" w:rsidRPr="001D6DD0" w:rsidRDefault="001D6DD0" w:rsidP="001D6DD0">
      <w:pPr>
        <w:spacing w:after="0"/>
        <w:jc w:val="right"/>
        <w:rPr>
          <w:rFonts w:ascii="Calibri" w:hAnsi="Calibri" w:cs="Calibri"/>
          <w:b/>
          <w:bCs/>
          <w:sz w:val="22"/>
          <w:szCs w:val="22"/>
          <w:lang w:val="fr-FR"/>
        </w:rPr>
      </w:pPr>
    </w:p>
    <w:p w:rsidR="001D6DD0" w:rsidRPr="001D6DD0" w:rsidRDefault="001D6DD0" w:rsidP="001D6DD0">
      <w:pPr>
        <w:spacing w:after="0" w:line="360" w:lineRule="auto"/>
        <w:jc w:val="both"/>
        <w:rPr>
          <w:rFonts w:ascii="Calibri" w:hAnsi="Calibri" w:cs="Calibri"/>
          <w:sz w:val="22"/>
          <w:szCs w:val="22"/>
          <w:lang w:val="fr-FR"/>
        </w:rPr>
      </w:pPr>
      <w:r w:rsidRPr="001D6DD0">
        <w:rPr>
          <w:rFonts w:ascii="Calibri" w:hAnsi="Calibri" w:cs="Calibri"/>
          <w:b/>
          <w:bCs/>
          <w:sz w:val="22"/>
          <w:szCs w:val="22"/>
          <w:lang w:val="fr-FR"/>
        </w:rPr>
        <w:t xml:space="preserve">Mme </w:t>
      </w:r>
      <w:proofErr w:type="spellStart"/>
      <w:r w:rsidRPr="001D6DD0">
        <w:rPr>
          <w:rFonts w:ascii="Calibri" w:hAnsi="Calibri" w:cs="Calibri"/>
          <w:b/>
          <w:bCs/>
          <w:sz w:val="22"/>
          <w:szCs w:val="22"/>
          <w:lang w:val="fr-FR"/>
        </w:rPr>
        <w:t>Mig</w:t>
      </w:r>
      <w:r w:rsidR="00C841F9">
        <w:rPr>
          <w:rFonts w:ascii="Calibri" w:hAnsi="Calibri" w:cs="Calibri"/>
          <w:b/>
          <w:bCs/>
          <w:sz w:val="22"/>
          <w:szCs w:val="22"/>
          <w:lang w:val="fr-FR"/>
        </w:rPr>
        <w:t>n</w:t>
      </w:r>
      <w:bookmarkStart w:id="0" w:name="_GoBack"/>
      <w:bookmarkEnd w:id="0"/>
      <w:r w:rsidRPr="001D6DD0">
        <w:rPr>
          <w:rFonts w:ascii="Calibri" w:hAnsi="Calibri" w:cs="Calibri"/>
          <w:b/>
          <w:bCs/>
          <w:sz w:val="22"/>
          <w:szCs w:val="22"/>
          <w:lang w:val="fr-FR"/>
        </w:rPr>
        <w:t>ola</w:t>
      </w:r>
      <w:proofErr w:type="spellEnd"/>
      <w:r w:rsidRPr="001D6DD0">
        <w:rPr>
          <w:rFonts w:ascii="Calibri" w:hAnsi="Calibri" w:cs="Calibri"/>
          <w:b/>
          <w:bCs/>
          <w:sz w:val="22"/>
          <w:szCs w:val="22"/>
          <w:lang w:val="fr-FR"/>
        </w:rPr>
        <w:t> :</w:t>
      </w:r>
      <w:r>
        <w:rPr>
          <w:rFonts w:ascii="Calibri" w:hAnsi="Calibri" w:cs="Calibri"/>
          <w:sz w:val="22"/>
          <w:szCs w:val="22"/>
          <w:lang w:val="fr-FR"/>
        </w:rPr>
        <w:t xml:space="preserve"> </w:t>
      </w:r>
      <w:r w:rsidRPr="001D6DD0">
        <w:rPr>
          <w:rFonts w:ascii="Calibri" w:hAnsi="Calibri" w:cs="Calibri"/>
          <w:sz w:val="22"/>
          <w:szCs w:val="22"/>
          <w:lang w:val="fr-FR"/>
        </w:rPr>
        <w:t>Et celui qui l’accueillit ou qui parut comme fortuitement sur le seuil de sa grande maison de béton, dans une intensité de lumière soudain si forte que son corps vêtu de clair paraissait la produire et la répandre lui-même, cet homme qui se tenait là, petit, alourdi, diffusant un éclat blanc comme une ampoule au néon, cet homme surgi au seuil de sa maison démesurée n’avait plus rien, se dit aussitôt Norah, de sa superbe, de sa stature, de sa jeunesse auparavant si mystérieusement constante qu’elle semblait impérissable.</w:t>
      </w:r>
    </w:p>
    <w:p w:rsidR="001D6DD0" w:rsidRPr="001D6DD0" w:rsidRDefault="001D6DD0" w:rsidP="001D6DD0">
      <w:pPr>
        <w:spacing w:after="0" w:line="360" w:lineRule="auto"/>
        <w:jc w:val="both"/>
        <w:rPr>
          <w:rFonts w:ascii="Calibri" w:hAnsi="Calibri" w:cs="Calibri"/>
          <w:sz w:val="22"/>
          <w:szCs w:val="22"/>
          <w:lang w:val="fr-FR"/>
        </w:rPr>
      </w:pPr>
      <w:r w:rsidRPr="001D6DD0">
        <w:rPr>
          <w:rFonts w:ascii="Calibri" w:hAnsi="Calibri" w:cs="Calibri"/>
          <w:sz w:val="22"/>
          <w:szCs w:val="22"/>
          <w:lang w:val="fr-FR"/>
        </w:rPr>
        <w:t>Il gardait les mains croisées sur son ventre et la tête inclinée sur le côté, et cette tête était grise et ce ventre saillant et mou sous la chemise blanche, au-dessus de la ceinture du pantalon crème.</w:t>
      </w:r>
    </w:p>
    <w:p w:rsidR="001D6DD0" w:rsidRPr="001D6DD0" w:rsidRDefault="001D6DD0" w:rsidP="001D6DD0">
      <w:pPr>
        <w:spacing w:after="0" w:line="360" w:lineRule="auto"/>
        <w:jc w:val="both"/>
        <w:rPr>
          <w:rFonts w:ascii="Calibri" w:hAnsi="Calibri" w:cs="Calibri"/>
          <w:sz w:val="22"/>
          <w:szCs w:val="22"/>
          <w:lang w:val="fr-FR"/>
        </w:rPr>
      </w:pPr>
      <w:r w:rsidRPr="001D6DD0">
        <w:rPr>
          <w:rFonts w:ascii="Calibri" w:hAnsi="Calibri" w:cs="Calibri"/>
          <w:sz w:val="22"/>
          <w:szCs w:val="22"/>
          <w:lang w:val="fr-FR"/>
        </w:rPr>
        <w:t>Il était là, nimbé de brillance froide, tombé sans doute le seuil de sa maison arrogante depuis la branche de quelque flamboyant dont le jardin était planté car, se dit Norah, elle s’était approchée de la maison en fixant du regard la porte d’entrée à travers la grille et ne l’avait pas vue s’ouvrir pour livrer passage à son père — et voilà que, pourtant, il lui était apparu dans le jour finissant, cet homme irradiant et déchu dont un monstrueux coup de masse sur le crâne semblait avoir ravalé les proportions harmonieuses que Norah se rappelait à celles d’un gros homme sans cou, aux jambes lourdes et brèves.</w:t>
      </w:r>
    </w:p>
    <w:p w:rsidR="001D6DD0" w:rsidRPr="001D6DD0" w:rsidRDefault="001D6DD0" w:rsidP="001D6DD0">
      <w:pPr>
        <w:spacing w:after="0" w:line="360" w:lineRule="auto"/>
        <w:jc w:val="both"/>
        <w:rPr>
          <w:rFonts w:ascii="Calibri" w:hAnsi="Calibri" w:cs="Calibri"/>
          <w:sz w:val="22"/>
          <w:szCs w:val="22"/>
        </w:rPr>
      </w:pPr>
      <w:r w:rsidRPr="001D6DD0">
        <w:rPr>
          <w:rFonts w:ascii="Calibri" w:hAnsi="Calibri" w:cs="Calibri"/>
          <w:sz w:val="22"/>
          <w:szCs w:val="22"/>
        </w:rPr>
        <w:t xml:space="preserve">(MARIE NDIAYE, </w:t>
      </w:r>
      <w:proofErr w:type="spellStart"/>
      <w:r w:rsidRPr="001D6DD0">
        <w:rPr>
          <w:rFonts w:ascii="Calibri" w:hAnsi="Calibri" w:cs="Calibri"/>
          <w:sz w:val="22"/>
          <w:szCs w:val="22"/>
        </w:rPr>
        <w:t>Trois</w:t>
      </w:r>
      <w:proofErr w:type="spellEnd"/>
      <w:r w:rsidRPr="001D6DD0">
        <w:rPr>
          <w:rFonts w:ascii="Calibri" w:hAnsi="Calibri" w:cs="Calibri"/>
          <w:sz w:val="22"/>
          <w:szCs w:val="22"/>
        </w:rPr>
        <w:t xml:space="preserve"> Femmes </w:t>
      </w:r>
      <w:proofErr w:type="spellStart"/>
      <w:r w:rsidRPr="001D6DD0">
        <w:rPr>
          <w:rFonts w:ascii="Calibri" w:hAnsi="Calibri" w:cs="Calibri"/>
          <w:sz w:val="22"/>
          <w:szCs w:val="22"/>
        </w:rPr>
        <w:t>puissantes</w:t>
      </w:r>
      <w:proofErr w:type="spellEnd"/>
      <w:r w:rsidRPr="001D6DD0">
        <w:rPr>
          <w:rFonts w:ascii="Calibri" w:hAnsi="Calibri" w:cs="Calibri"/>
          <w:sz w:val="22"/>
          <w:szCs w:val="22"/>
        </w:rPr>
        <w:t>, 2009)</w:t>
      </w:r>
    </w:p>
    <w:p w:rsidR="001D6DD0" w:rsidRPr="001D6DD0" w:rsidRDefault="001D6DD0" w:rsidP="001D6DD0">
      <w:pPr>
        <w:spacing w:after="0"/>
        <w:jc w:val="both"/>
        <w:rPr>
          <w:rFonts w:ascii="Calibri" w:hAnsi="Calibri" w:cs="Calibri"/>
          <w:sz w:val="22"/>
          <w:szCs w:val="22"/>
          <w:lang w:val="fr-FR"/>
        </w:rPr>
      </w:pPr>
    </w:p>
    <w:p w:rsidR="00F84FE6" w:rsidRPr="001D6DD0" w:rsidRDefault="00F84FE6" w:rsidP="001D6DD0">
      <w:pPr>
        <w:spacing w:after="0"/>
        <w:rPr>
          <w:rFonts w:ascii="Calibri" w:hAnsi="Calibri" w:cs="Calibri"/>
          <w:sz w:val="22"/>
          <w:szCs w:val="22"/>
          <w:lang w:val="fr-FR"/>
        </w:rPr>
      </w:pPr>
    </w:p>
    <w:sectPr w:rsidR="00F84FE6" w:rsidRPr="001D6DD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DD0"/>
    <w:rsid w:val="001D6DD0"/>
    <w:rsid w:val="00C841F9"/>
    <w:rsid w:val="00F84FE6"/>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2AF45"/>
  <w15:chartTrackingRefBased/>
  <w15:docId w15:val="{509A9306-13FD-4485-B38B-7BF502E71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D6DD0"/>
    <w:pPr>
      <w:spacing w:line="278" w:lineRule="auto"/>
    </w:pPr>
    <w:rPr>
      <w:rFonts w:eastAsiaTheme="minorHAnsi"/>
      <w:kern w:val="2"/>
      <w:sz w:val="24"/>
      <w:szCs w:val="24"/>
      <w:lang w:eastAsia="en-US"/>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247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21DA9-C37B-43C2-B7F1-5620E6F08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511</Words>
  <Characters>2915</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Docente</dc:creator>
  <cp:keywords/>
  <dc:description/>
  <cp:lastModifiedBy>Docente</cp:lastModifiedBy>
  <cp:revision>2</cp:revision>
  <dcterms:created xsi:type="dcterms:W3CDTF">2025-05-13T07:14:00Z</dcterms:created>
  <dcterms:modified xsi:type="dcterms:W3CDTF">2025-05-13T07:20:00Z</dcterms:modified>
</cp:coreProperties>
</file>