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F187" w14:textId="1EF43DFA" w:rsidR="00DD52A2" w:rsidRPr="00402FA5" w:rsidRDefault="00DD52A2" w:rsidP="00E87BBA">
      <w:pPr>
        <w:spacing w:after="0" w:line="240" w:lineRule="auto"/>
        <w:rPr>
          <w:rFonts w:ascii="Times New Roman" w:eastAsia="Times New Roman" w:hAnsi="Times New Roman" w:cs="Times New Roman"/>
          <w:color w:val="2B2B2B"/>
          <w:kern w:val="0"/>
          <w:sz w:val="24"/>
          <w:szCs w:val="24"/>
          <w:shd w:val="clear" w:color="auto" w:fill="FFFFFF"/>
          <w:lang w:eastAsia="fr-FR"/>
          <w14:ligatures w14:val="none"/>
        </w:rPr>
      </w:pPr>
      <w:r w:rsidRPr="00402FA5">
        <w:rPr>
          <w:rFonts w:ascii="Times New Roman" w:eastAsia="Times New Roman" w:hAnsi="Times New Roman" w:cs="Times New Roman"/>
          <w:b/>
          <w:bCs/>
          <w:caps/>
          <w:color w:val="2B2B2B"/>
          <w:kern w:val="36"/>
          <w:sz w:val="24"/>
          <w:szCs w:val="24"/>
          <w:shd w:val="clear" w:color="auto" w:fill="FFFFFF"/>
          <w:lang w:eastAsia="fr-FR"/>
          <w14:ligatures w14:val="none"/>
        </w:rPr>
        <w:t xml:space="preserve"> LOI JO 2024 : « LA FRANCE DEVIENT LE PREMIER ÉTAT DE L’UNION EUROPÉENNE À LÉGALISER LA VIDÉOSURVEILLANCE ALGORITHMIQUE » </w:t>
      </w:r>
    </w:p>
    <w:p w14:paraId="35878EDA" w14:textId="24386458" w:rsidR="00DD52A2" w:rsidRPr="00402FA5" w:rsidRDefault="00DD52A2" w:rsidP="00DD52A2">
      <w:pPr>
        <w:shd w:val="clear" w:color="auto" w:fill="FFFFFF"/>
        <w:spacing w:after="0" w:line="240" w:lineRule="auto"/>
        <w:rPr>
          <w:rFonts w:ascii="Times New Roman" w:eastAsia="Times New Roman" w:hAnsi="Times New Roman" w:cs="Times New Roman"/>
          <w:color w:val="747474"/>
          <w:kern w:val="0"/>
          <w:sz w:val="24"/>
          <w:szCs w:val="24"/>
          <w:lang w:eastAsia="fr-FR"/>
          <w14:ligatures w14:val="none"/>
        </w:rPr>
      </w:pPr>
      <w:r w:rsidRPr="00402FA5">
        <w:rPr>
          <w:rFonts w:ascii="Times New Roman" w:eastAsia="Times New Roman" w:hAnsi="Times New Roman" w:cs="Times New Roman"/>
          <w:color w:val="747474"/>
          <w:kern w:val="0"/>
          <w:sz w:val="24"/>
          <w:szCs w:val="24"/>
          <w:lang w:eastAsia="fr-FR"/>
          <w14:ligatures w14:val="none"/>
        </w:rPr>
        <w:t>Publié le </w:t>
      </w:r>
      <w:proofErr w:type="spellStart"/>
      <w:r w:rsidR="00E87BBA" w:rsidRPr="00402FA5">
        <w:rPr>
          <w:rFonts w:ascii="Times New Roman" w:eastAsia="Times New Roman" w:hAnsi="Times New Roman" w:cs="Times New Roman"/>
          <w:color w:val="747474"/>
          <w:kern w:val="0"/>
          <w:sz w:val="24"/>
          <w:szCs w:val="24"/>
          <w:lang w:eastAsia="fr-FR"/>
          <w14:ligatures w14:val="none"/>
        </w:rPr>
        <w:t>Le</w:t>
      </w:r>
      <w:proofErr w:type="spellEnd"/>
      <w:r w:rsidR="00E87BBA" w:rsidRPr="00402FA5">
        <w:rPr>
          <w:rFonts w:ascii="Times New Roman" w:eastAsia="Times New Roman" w:hAnsi="Times New Roman" w:cs="Times New Roman"/>
          <w:color w:val="747474"/>
          <w:kern w:val="0"/>
          <w:sz w:val="24"/>
          <w:szCs w:val="24"/>
          <w:lang w:eastAsia="fr-FR"/>
          <w14:ligatures w14:val="none"/>
        </w:rPr>
        <w:t xml:space="preserve"> Monde </w:t>
      </w:r>
      <w:r w:rsidRPr="00402FA5">
        <w:rPr>
          <w:rFonts w:ascii="Times New Roman" w:eastAsia="Times New Roman" w:hAnsi="Times New Roman" w:cs="Times New Roman"/>
          <w:color w:val="747474"/>
          <w:kern w:val="0"/>
          <w:sz w:val="24"/>
          <w:szCs w:val="24"/>
          <w:lang w:eastAsia="fr-FR"/>
          <w14:ligatures w14:val="none"/>
        </w:rPr>
        <w:t>07.03.2023</w:t>
      </w:r>
    </w:p>
    <w:p w14:paraId="7FEFAAC8" w14:textId="0D7F1150" w:rsidR="00DD52A2" w:rsidRPr="00E87BBA" w:rsidRDefault="00DD52A2"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87BBA">
        <w:rPr>
          <w:rFonts w:ascii="Times New Roman" w:eastAsia="Times New Roman" w:hAnsi="Times New Roman" w:cs="Times New Roman"/>
          <w:kern w:val="0"/>
          <w:sz w:val="24"/>
          <w:szCs w:val="24"/>
          <w:lang w:eastAsia="fr-FR"/>
          <w14:ligatures w14:val="none"/>
        </w:rPr>
        <w:t>Nos organisations de la société civile</w:t>
      </w:r>
      <w:r w:rsidR="00402FA5">
        <w:rPr>
          <w:rFonts w:ascii="Times New Roman" w:eastAsia="Times New Roman" w:hAnsi="Times New Roman" w:cs="Times New Roman"/>
          <w:kern w:val="0"/>
          <w:sz w:val="24"/>
          <w:szCs w:val="24"/>
          <w:lang w:eastAsia="fr-FR"/>
          <w14:ligatures w14:val="none"/>
        </w:rPr>
        <w:t xml:space="preserve">, </w:t>
      </w:r>
      <w:r w:rsidR="00402FA5" w:rsidRPr="009A12E5">
        <w:rPr>
          <w:rFonts w:ascii="Times New Roman" w:eastAsia="Times New Roman" w:hAnsi="Times New Roman" w:cs="Times New Roman"/>
          <w:kern w:val="0"/>
          <w:sz w:val="24"/>
          <w:szCs w:val="24"/>
          <w:lang w:eastAsia="fr-FR"/>
          <w14:ligatures w14:val="none"/>
        </w:rPr>
        <w:t xml:space="preserve">37 organisations européennes et internationales, dont Human </w:t>
      </w:r>
      <w:proofErr w:type="spellStart"/>
      <w:r w:rsidR="00402FA5" w:rsidRPr="009A12E5">
        <w:rPr>
          <w:rFonts w:ascii="Times New Roman" w:eastAsia="Times New Roman" w:hAnsi="Times New Roman" w:cs="Times New Roman"/>
          <w:kern w:val="0"/>
          <w:sz w:val="24"/>
          <w:szCs w:val="24"/>
          <w:lang w:eastAsia="fr-FR"/>
          <w14:ligatures w14:val="none"/>
        </w:rPr>
        <w:t>Rights</w:t>
      </w:r>
      <w:proofErr w:type="spellEnd"/>
      <w:r w:rsidR="00402FA5" w:rsidRPr="009A12E5">
        <w:rPr>
          <w:rFonts w:ascii="Times New Roman" w:eastAsia="Times New Roman" w:hAnsi="Times New Roman" w:cs="Times New Roman"/>
          <w:kern w:val="0"/>
          <w:sz w:val="24"/>
          <w:szCs w:val="24"/>
          <w:lang w:eastAsia="fr-FR"/>
          <w14:ligatures w14:val="none"/>
        </w:rPr>
        <w:t xml:space="preserve"> Watch et le </w:t>
      </w:r>
      <w:proofErr w:type="spellStart"/>
      <w:r w:rsidR="00402FA5" w:rsidRPr="009A12E5">
        <w:rPr>
          <w:rFonts w:ascii="Times New Roman" w:eastAsia="Times New Roman" w:hAnsi="Times New Roman" w:cs="Times New Roman"/>
          <w:kern w:val="0"/>
          <w:sz w:val="24"/>
          <w:szCs w:val="24"/>
          <w:lang w:eastAsia="fr-FR"/>
          <w14:ligatures w14:val="none"/>
        </w:rPr>
        <w:t>European</w:t>
      </w:r>
      <w:proofErr w:type="spellEnd"/>
      <w:r w:rsidR="00402FA5" w:rsidRPr="009A12E5">
        <w:rPr>
          <w:rFonts w:ascii="Times New Roman" w:eastAsia="Times New Roman" w:hAnsi="Times New Roman" w:cs="Times New Roman"/>
          <w:kern w:val="0"/>
          <w:sz w:val="24"/>
          <w:szCs w:val="24"/>
          <w:lang w:eastAsia="fr-FR"/>
          <w14:ligatures w14:val="none"/>
        </w:rPr>
        <w:t xml:space="preserve"> Center for Not-for-Profit Law (</w:t>
      </w:r>
      <w:proofErr w:type="gramStart"/>
      <w:r w:rsidR="00402FA5" w:rsidRPr="009A12E5">
        <w:rPr>
          <w:rFonts w:ascii="Times New Roman" w:eastAsia="Times New Roman" w:hAnsi="Times New Roman" w:cs="Times New Roman"/>
          <w:kern w:val="0"/>
          <w:sz w:val="24"/>
          <w:szCs w:val="24"/>
          <w:lang w:eastAsia="fr-FR"/>
          <w14:ligatures w14:val="none"/>
        </w:rPr>
        <w:t xml:space="preserve">ECNL)  </w:t>
      </w:r>
      <w:r w:rsidRPr="009A12E5">
        <w:rPr>
          <w:rFonts w:ascii="Times New Roman" w:eastAsia="Times New Roman" w:hAnsi="Times New Roman" w:cs="Times New Roman"/>
          <w:kern w:val="0"/>
          <w:sz w:val="24"/>
          <w:szCs w:val="24"/>
          <w:lang w:eastAsia="fr-FR"/>
          <w14:ligatures w14:val="none"/>
        </w:rPr>
        <w:t>expriment</w:t>
      </w:r>
      <w:proofErr w:type="gramEnd"/>
      <w:r w:rsidRPr="009A12E5">
        <w:rPr>
          <w:rFonts w:ascii="Times New Roman" w:eastAsia="Times New Roman" w:hAnsi="Times New Roman" w:cs="Times New Roman"/>
          <w:kern w:val="0"/>
          <w:sz w:val="24"/>
          <w:szCs w:val="24"/>
          <w:lang w:eastAsia="fr-FR"/>
          <w14:ligatures w14:val="none"/>
        </w:rPr>
        <w:t xml:space="preserve"> une vive inquiétude concernant l’article 7 de</w:t>
      </w:r>
      <w:r w:rsidR="00E87BBA" w:rsidRPr="009A12E5">
        <w:rPr>
          <w:rFonts w:ascii="Times New Roman" w:eastAsia="Times New Roman" w:hAnsi="Times New Roman" w:cs="Times New Roman"/>
          <w:kern w:val="0"/>
          <w:sz w:val="24"/>
          <w:szCs w:val="24"/>
          <w:lang w:eastAsia="fr-FR"/>
          <w14:ligatures w14:val="none"/>
        </w:rPr>
        <w:t xml:space="preserve"> la</w:t>
      </w:r>
      <w:r w:rsidRPr="009A12E5">
        <w:rPr>
          <w:rFonts w:ascii="Times New Roman" w:eastAsia="Times New Roman" w:hAnsi="Times New Roman" w:cs="Times New Roman"/>
          <w:kern w:val="0"/>
          <w:sz w:val="24"/>
          <w:szCs w:val="24"/>
          <w:lang w:eastAsia="fr-FR"/>
          <w14:ligatures w14:val="none"/>
        </w:rPr>
        <w:t xml:space="preserve"> loi relati</w:t>
      </w:r>
      <w:r w:rsidR="00E87BBA" w:rsidRPr="009A12E5">
        <w:rPr>
          <w:rFonts w:ascii="Times New Roman" w:eastAsia="Times New Roman" w:hAnsi="Times New Roman" w:cs="Times New Roman"/>
          <w:kern w:val="0"/>
          <w:sz w:val="24"/>
          <w:szCs w:val="24"/>
          <w:lang w:eastAsia="fr-FR"/>
          <w14:ligatures w14:val="none"/>
        </w:rPr>
        <w:t>ve</w:t>
      </w:r>
      <w:r w:rsidRPr="009A12E5">
        <w:rPr>
          <w:rFonts w:ascii="Times New Roman" w:eastAsia="Times New Roman" w:hAnsi="Times New Roman" w:cs="Times New Roman"/>
          <w:kern w:val="0"/>
          <w:sz w:val="24"/>
          <w:szCs w:val="24"/>
          <w:lang w:eastAsia="fr-FR"/>
          <w14:ligatures w14:val="none"/>
        </w:rPr>
        <w:t xml:space="preserve"> aux Jeux olympiques et paralympiques de 2024. Cette disposition crée</w:t>
      </w:r>
      <w:r w:rsidRPr="00E87BBA">
        <w:rPr>
          <w:rFonts w:ascii="Times New Roman" w:eastAsia="Times New Roman" w:hAnsi="Times New Roman" w:cs="Times New Roman"/>
          <w:kern w:val="0"/>
          <w:sz w:val="24"/>
          <w:szCs w:val="24"/>
          <w:lang w:eastAsia="fr-FR"/>
          <w14:ligatures w14:val="none"/>
        </w:rPr>
        <w:t xml:space="preserve"> en effet une base juridique pour l’utilisation de caméras dotées d’algorithmes, en vue de détecter des événements suspects spécifiques dans l’espace public.</w:t>
      </w:r>
      <w:r w:rsidR="00402FA5">
        <w:rPr>
          <w:rFonts w:ascii="Times New Roman" w:eastAsia="Times New Roman" w:hAnsi="Times New Roman" w:cs="Times New Roman"/>
          <w:kern w:val="0"/>
          <w:sz w:val="24"/>
          <w:szCs w:val="24"/>
          <w:lang w:eastAsia="fr-FR"/>
          <w14:ligatures w14:val="none"/>
        </w:rPr>
        <w:t xml:space="preserve"> Nous demandons </w:t>
      </w:r>
      <w:r w:rsidR="00751234">
        <w:rPr>
          <w:rFonts w:ascii="Times New Roman" w:eastAsia="Times New Roman" w:hAnsi="Times New Roman" w:cs="Times New Roman"/>
          <w:kern w:val="0"/>
          <w:sz w:val="24"/>
          <w:szCs w:val="24"/>
          <w:lang w:eastAsia="fr-FR"/>
          <w14:ligatures w14:val="none"/>
        </w:rPr>
        <w:t>la suppression de cet article</w:t>
      </w:r>
      <w:r w:rsidR="00402FA5">
        <w:rPr>
          <w:rFonts w:ascii="Times New Roman" w:eastAsia="Times New Roman" w:hAnsi="Times New Roman" w:cs="Times New Roman"/>
          <w:kern w:val="0"/>
          <w:sz w:val="24"/>
          <w:szCs w:val="24"/>
          <w:lang w:eastAsia="fr-FR"/>
          <w14:ligatures w14:val="none"/>
        </w:rPr>
        <w:t>.</w:t>
      </w:r>
    </w:p>
    <w:p w14:paraId="2877A581" w14:textId="77042837" w:rsidR="00DD52A2" w:rsidRPr="001A038F" w:rsidRDefault="00DD52A2" w:rsidP="00DD52A2">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E87BBA">
        <w:rPr>
          <w:rFonts w:ascii="Times New Roman" w:eastAsia="Times New Roman" w:hAnsi="Times New Roman" w:cs="Times New Roman"/>
          <w:kern w:val="0"/>
          <w:sz w:val="24"/>
          <w:szCs w:val="24"/>
          <w:lang w:eastAsia="fr-FR"/>
          <w14:ligatures w14:val="none"/>
        </w:rPr>
        <w:t>Ce</w:t>
      </w:r>
      <w:r w:rsidR="00E87BBA">
        <w:rPr>
          <w:rFonts w:ascii="Times New Roman" w:eastAsia="Times New Roman" w:hAnsi="Times New Roman" w:cs="Times New Roman"/>
          <w:kern w:val="0"/>
          <w:sz w:val="24"/>
          <w:szCs w:val="24"/>
          <w:lang w:eastAsia="fr-FR"/>
          <w14:ligatures w14:val="none"/>
        </w:rPr>
        <w:t>tte</w:t>
      </w:r>
      <w:r w:rsidRPr="00E87BBA">
        <w:rPr>
          <w:rFonts w:ascii="Times New Roman" w:eastAsia="Times New Roman" w:hAnsi="Times New Roman" w:cs="Times New Roman"/>
          <w:kern w:val="0"/>
          <w:sz w:val="24"/>
          <w:szCs w:val="24"/>
          <w:lang w:eastAsia="fr-FR"/>
          <w14:ligatures w14:val="none"/>
        </w:rPr>
        <w:t xml:space="preserve"> loi ouvre en réalité la voie à l’utilisation d’une vidéosurveillance algorithmique intrusive, </w:t>
      </w:r>
      <w:r w:rsidR="003F484D">
        <w:rPr>
          <w:rFonts w:ascii="Times New Roman" w:eastAsia="Times New Roman" w:hAnsi="Times New Roman" w:cs="Times New Roman"/>
          <w:kern w:val="0"/>
          <w:sz w:val="24"/>
          <w:szCs w:val="24"/>
          <w:lang w:eastAsia="fr-FR"/>
          <w14:ligatures w14:val="none"/>
        </w:rPr>
        <w:t xml:space="preserve">en prétextant </w:t>
      </w:r>
      <w:r w:rsidRPr="00E87BBA">
        <w:rPr>
          <w:rFonts w:ascii="Times New Roman" w:eastAsia="Times New Roman" w:hAnsi="Times New Roman" w:cs="Times New Roman"/>
          <w:kern w:val="0"/>
          <w:sz w:val="24"/>
          <w:szCs w:val="24"/>
          <w:lang w:eastAsia="fr-FR"/>
          <w14:ligatures w14:val="none"/>
        </w:rPr>
        <w:t>assurer la sécurité lors d</w:t>
      </w:r>
      <w:r w:rsidR="003F484D">
        <w:rPr>
          <w:rFonts w:ascii="Times New Roman" w:eastAsia="Times New Roman" w:hAnsi="Times New Roman" w:cs="Times New Roman"/>
          <w:kern w:val="0"/>
          <w:sz w:val="24"/>
          <w:szCs w:val="24"/>
          <w:lang w:eastAsia="fr-FR"/>
          <w14:ligatures w14:val="none"/>
        </w:rPr>
        <w:t xml:space="preserve">e grands </w:t>
      </w:r>
      <w:r w:rsidRPr="00E87BBA">
        <w:rPr>
          <w:rFonts w:ascii="Times New Roman" w:eastAsia="Times New Roman" w:hAnsi="Times New Roman" w:cs="Times New Roman"/>
          <w:kern w:val="0"/>
          <w:sz w:val="24"/>
          <w:szCs w:val="24"/>
          <w:lang w:eastAsia="fr-FR"/>
          <w14:ligatures w14:val="none"/>
        </w:rPr>
        <w:t xml:space="preserve">événements. </w:t>
      </w:r>
      <w:r w:rsidR="003F484D">
        <w:rPr>
          <w:rFonts w:ascii="Times New Roman" w:eastAsia="Times New Roman" w:hAnsi="Times New Roman" w:cs="Times New Roman"/>
          <w:kern w:val="0"/>
          <w:sz w:val="24"/>
          <w:szCs w:val="24"/>
          <w:lang w:eastAsia="fr-FR"/>
          <w14:ligatures w14:val="none"/>
        </w:rPr>
        <w:t>Ainsi</w:t>
      </w:r>
      <w:r w:rsidRPr="00E87BBA">
        <w:rPr>
          <w:rFonts w:ascii="Times New Roman" w:eastAsia="Times New Roman" w:hAnsi="Times New Roman" w:cs="Times New Roman"/>
          <w:kern w:val="0"/>
          <w:sz w:val="24"/>
          <w:szCs w:val="24"/>
          <w:lang w:eastAsia="fr-FR"/>
          <w14:ligatures w14:val="none"/>
        </w:rPr>
        <w:t>,</w:t>
      </w:r>
      <w:hyperlink r:id="rId4" w:history="1">
        <w:r w:rsidRPr="00E87BBA">
          <w:rPr>
            <w:rFonts w:ascii="Times New Roman" w:eastAsia="Times New Roman" w:hAnsi="Times New Roman" w:cs="Times New Roman"/>
            <w:color w:val="2B2B2B"/>
            <w:kern w:val="0"/>
            <w:sz w:val="24"/>
            <w:szCs w:val="24"/>
            <w:lang w:eastAsia="fr-FR"/>
            <w14:ligatures w14:val="none"/>
          </w:rPr>
          <w:t> la France</w:t>
        </w:r>
      </w:hyperlink>
      <w:r w:rsidRPr="00E87BBA">
        <w:rPr>
          <w:rFonts w:ascii="Times New Roman" w:eastAsia="Times New Roman" w:hAnsi="Times New Roman" w:cs="Times New Roman"/>
          <w:kern w:val="0"/>
          <w:sz w:val="24"/>
          <w:szCs w:val="24"/>
          <w:lang w:eastAsia="fr-FR"/>
          <w14:ligatures w14:val="none"/>
        </w:rPr>
        <w:t xml:space="preserve"> devient le premier Etat de l’Union européenne (UE) à légaliser de manière explicite ce type de pratiques. </w:t>
      </w:r>
      <w:r w:rsidRPr="001A038F">
        <w:rPr>
          <w:rFonts w:ascii="Times New Roman" w:eastAsia="Times New Roman" w:hAnsi="Times New Roman" w:cs="Times New Roman"/>
          <w:b/>
          <w:bCs/>
          <w:kern w:val="0"/>
          <w:sz w:val="24"/>
          <w:szCs w:val="24"/>
          <w:lang w:eastAsia="fr-FR"/>
          <w14:ligatures w14:val="none"/>
        </w:rPr>
        <w:t xml:space="preserve">Les mesures de surveillance introduites sont en effet contraires au droit international relatif aux droits humains, </w:t>
      </w:r>
      <w:r w:rsidR="00751234" w:rsidRPr="001A038F">
        <w:rPr>
          <w:rFonts w:ascii="Times New Roman" w:eastAsia="Times New Roman" w:hAnsi="Times New Roman" w:cs="Times New Roman"/>
          <w:b/>
          <w:bCs/>
          <w:kern w:val="0"/>
          <w:sz w:val="24"/>
          <w:szCs w:val="24"/>
          <w:lang w:eastAsia="fr-FR"/>
          <w14:ligatures w14:val="none"/>
        </w:rPr>
        <w:t>car</w:t>
      </w:r>
      <w:r w:rsidRPr="001A038F">
        <w:rPr>
          <w:rFonts w:ascii="Times New Roman" w:eastAsia="Times New Roman" w:hAnsi="Times New Roman" w:cs="Times New Roman"/>
          <w:b/>
          <w:bCs/>
          <w:kern w:val="0"/>
          <w:sz w:val="24"/>
          <w:szCs w:val="24"/>
          <w:lang w:eastAsia="fr-FR"/>
          <w14:ligatures w14:val="none"/>
        </w:rPr>
        <w:t xml:space="preserve"> elles ne satisfont pas aux principes de nécessité et de proportionnalité, et impliquent des risques inacceptables par rapport à plusieurs droits fondamentaux tels que le droit à la vie privée, le droit à la liberté de réunion et d’association et le droit à la non-discrimination.</w:t>
      </w:r>
    </w:p>
    <w:p w14:paraId="72908C82" w14:textId="29C61DBF" w:rsidR="00DD52A2" w:rsidRPr="00E87BBA" w:rsidRDefault="00DD52A2"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87BBA">
        <w:rPr>
          <w:rFonts w:ascii="Times New Roman" w:eastAsia="Times New Roman" w:hAnsi="Times New Roman" w:cs="Times New Roman"/>
          <w:kern w:val="0"/>
          <w:sz w:val="24"/>
          <w:szCs w:val="24"/>
          <w:lang w:eastAsia="fr-FR"/>
          <w14:ligatures w14:val="none"/>
        </w:rPr>
        <w:t xml:space="preserve">En premier lieu, par sa simple présence dans des zones accessibles au public, la vidéosurveillance algorithmique peut avoir un effet dissuasif sur l’exercice des libertés civiques fondamentales, et notamment le droit à la liberté de réunion, d’association et d’expression. </w:t>
      </w:r>
      <w:r w:rsidR="003F484D">
        <w:rPr>
          <w:rFonts w:ascii="Times New Roman" w:eastAsia="Times New Roman" w:hAnsi="Times New Roman" w:cs="Times New Roman"/>
          <w:kern w:val="0"/>
          <w:sz w:val="24"/>
          <w:szCs w:val="24"/>
          <w:lang w:eastAsia="fr-FR"/>
          <w14:ligatures w14:val="none"/>
        </w:rPr>
        <w:t>C</w:t>
      </w:r>
      <w:r w:rsidRPr="00E87BBA">
        <w:rPr>
          <w:rFonts w:ascii="Times New Roman" w:eastAsia="Times New Roman" w:hAnsi="Times New Roman" w:cs="Times New Roman"/>
          <w:kern w:val="0"/>
          <w:sz w:val="24"/>
          <w:szCs w:val="24"/>
          <w:lang w:eastAsia="fr-FR"/>
          <w14:ligatures w14:val="none"/>
        </w:rPr>
        <w:t>ette mesure menace l’essence même du droit à la vie privée et à la protection des données, ce qui la rend contraire au droit international et européen relatif aux droits humains.</w:t>
      </w:r>
    </w:p>
    <w:p w14:paraId="72597907" w14:textId="08ECD6CB" w:rsidR="00402FA5" w:rsidRPr="00E87BBA" w:rsidRDefault="00751234" w:rsidP="00402FA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En deuxième lieu</w:t>
      </w:r>
      <w:r w:rsidR="00DD52A2" w:rsidRPr="00E87BBA">
        <w:rPr>
          <w:rFonts w:ascii="Times New Roman" w:eastAsia="Times New Roman" w:hAnsi="Times New Roman" w:cs="Times New Roman"/>
          <w:kern w:val="0"/>
          <w:sz w:val="24"/>
          <w:szCs w:val="24"/>
          <w:lang w:eastAsia="fr-FR"/>
          <w14:ligatures w14:val="none"/>
        </w:rPr>
        <w:t>, ce</w:t>
      </w:r>
      <w:r w:rsidR="003F484D">
        <w:rPr>
          <w:rFonts w:ascii="Times New Roman" w:eastAsia="Times New Roman" w:hAnsi="Times New Roman" w:cs="Times New Roman"/>
          <w:kern w:val="0"/>
          <w:sz w:val="24"/>
          <w:szCs w:val="24"/>
          <w:lang w:eastAsia="fr-FR"/>
          <w14:ligatures w14:val="none"/>
        </w:rPr>
        <w:t>tte</w:t>
      </w:r>
      <w:r w:rsidR="00DD52A2" w:rsidRPr="00E87BBA">
        <w:rPr>
          <w:rFonts w:ascii="Times New Roman" w:eastAsia="Times New Roman" w:hAnsi="Times New Roman" w:cs="Times New Roman"/>
          <w:kern w:val="0"/>
          <w:sz w:val="24"/>
          <w:szCs w:val="24"/>
          <w:lang w:eastAsia="fr-FR"/>
          <w14:ligatures w14:val="none"/>
        </w:rPr>
        <w:t xml:space="preserve"> loi </w:t>
      </w:r>
      <w:r w:rsidR="00402FA5" w:rsidRPr="00E87BBA">
        <w:rPr>
          <w:rFonts w:ascii="Times New Roman" w:eastAsia="Times New Roman" w:hAnsi="Times New Roman" w:cs="Times New Roman"/>
          <w:kern w:val="0"/>
          <w:sz w:val="24"/>
          <w:szCs w:val="24"/>
          <w:lang w:eastAsia="fr-FR"/>
          <w14:ligatures w14:val="none"/>
        </w:rPr>
        <w:t>cré</w:t>
      </w:r>
      <w:r w:rsidR="00402FA5">
        <w:rPr>
          <w:rFonts w:ascii="Times New Roman" w:eastAsia="Times New Roman" w:hAnsi="Times New Roman" w:cs="Times New Roman"/>
          <w:kern w:val="0"/>
          <w:sz w:val="24"/>
          <w:szCs w:val="24"/>
          <w:lang w:eastAsia="fr-FR"/>
          <w14:ligatures w14:val="none"/>
        </w:rPr>
        <w:t>é</w:t>
      </w:r>
      <w:r w:rsidR="00402FA5" w:rsidRPr="00E87BBA">
        <w:rPr>
          <w:rFonts w:ascii="Times New Roman" w:eastAsia="Times New Roman" w:hAnsi="Times New Roman" w:cs="Times New Roman"/>
          <w:kern w:val="0"/>
          <w:sz w:val="24"/>
          <w:szCs w:val="24"/>
          <w:lang w:eastAsia="fr-FR"/>
          <w14:ligatures w14:val="none"/>
        </w:rPr>
        <w:t xml:space="preserve"> un risque de stigmatisation et de discrimination pour les personnes qui passent beaucoup de temps dans l’espace public, par exemple </w:t>
      </w:r>
      <w:r w:rsidR="00402FA5">
        <w:rPr>
          <w:rFonts w:ascii="Times New Roman" w:eastAsia="Times New Roman" w:hAnsi="Times New Roman" w:cs="Times New Roman"/>
          <w:kern w:val="0"/>
          <w:sz w:val="24"/>
          <w:szCs w:val="24"/>
          <w:lang w:eastAsia="fr-FR"/>
          <w14:ligatures w14:val="none"/>
        </w:rPr>
        <w:t>les</w:t>
      </w:r>
      <w:r w:rsidR="00402FA5" w:rsidRPr="00E87BBA">
        <w:rPr>
          <w:rFonts w:ascii="Times New Roman" w:eastAsia="Times New Roman" w:hAnsi="Times New Roman" w:cs="Times New Roman"/>
          <w:kern w:val="0"/>
          <w:sz w:val="24"/>
          <w:szCs w:val="24"/>
          <w:lang w:eastAsia="fr-FR"/>
          <w14:ligatures w14:val="none"/>
        </w:rPr>
        <w:t xml:space="preserve"> sans-abri</w:t>
      </w:r>
      <w:r w:rsidR="00402FA5">
        <w:rPr>
          <w:rFonts w:ascii="Times New Roman" w:eastAsia="Times New Roman" w:hAnsi="Times New Roman" w:cs="Times New Roman"/>
          <w:kern w:val="0"/>
          <w:sz w:val="24"/>
          <w:szCs w:val="24"/>
          <w:lang w:eastAsia="fr-FR"/>
          <w14:ligatures w14:val="none"/>
        </w:rPr>
        <w:t>s</w:t>
      </w:r>
      <w:r w:rsidR="00402FA5" w:rsidRPr="00E87BBA">
        <w:rPr>
          <w:rFonts w:ascii="Times New Roman" w:eastAsia="Times New Roman" w:hAnsi="Times New Roman" w:cs="Times New Roman"/>
          <w:kern w:val="0"/>
          <w:sz w:val="24"/>
          <w:szCs w:val="24"/>
          <w:lang w:eastAsia="fr-FR"/>
          <w14:ligatures w14:val="none"/>
        </w:rPr>
        <w:t xml:space="preserve">, </w:t>
      </w:r>
      <w:r w:rsidR="00402FA5">
        <w:rPr>
          <w:rFonts w:ascii="Times New Roman" w:eastAsia="Times New Roman" w:hAnsi="Times New Roman" w:cs="Times New Roman"/>
          <w:kern w:val="0"/>
          <w:sz w:val="24"/>
          <w:szCs w:val="24"/>
          <w:lang w:eastAsia="fr-FR"/>
          <w14:ligatures w14:val="none"/>
        </w:rPr>
        <w:t xml:space="preserve">les mendiants, les personnes </w:t>
      </w:r>
      <w:r w:rsidR="00402FA5" w:rsidRPr="00E87BBA">
        <w:rPr>
          <w:rFonts w:ascii="Times New Roman" w:eastAsia="Times New Roman" w:hAnsi="Times New Roman" w:cs="Times New Roman"/>
          <w:kern w:val="0"/>
          <w:sz w:val="24"/>
          <w:szCs w:val="24"/>
          <w:lang w:eastAsia="fr-FR"/>
          <w14:ligatures w14:val="none"/>
        </w:rPr>
        <w:t>en situation de vulnérabilité économique ou de handicap.</w:t>
      </w:r>
    </w:p>
    <w:p w14:paraId="214FA064" w14:textId="3C41108A" w:rsidR="00DD52A2" w:rsidRPr="00E87BBA" w:rsidRDefault="000E0215" w:rsidP="00402FA5">
      <w:pPr>
        <w:spacing w:before="100" w:beforeAutospacing="1" w:after="100" w:afterAutospacing="1" w:line="240" w:lineRule="auto"/>
        <w:rPr>
          <w:rFonts w:ascii="Helvetica" w:eastAsia="Times New Roman" w:hAnsi="Helvetica" w:cs="Times New Roman"/>
          <w:b/>
          <w:bCs/>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En troisième lieu</w:t>
      </w:r>
      <w:r w:rsidR="00751234">
        <w:rPr>
          <w:rFonts w:ascii="Times New Roman" w:eastAsia="Times New Roman" w:hAnsi="Times New Roman" w:cs="Times New Roman"/>
          <w:kern w:val="0"/>
          <w:sz w:val="24"/>
          <w:szCs w:val="24"/>
          <w:lang w:eastAsia="fr-FR"/>
          <w14:ligatures w14:val="none"/>
        </w:rPr>
        <w:t>, p</w:t>
      </w:r>
      <w:r w:rsidR="00DD52A2" w:rsidRPr="00E87BBA">
        <w:rPr>
          <w:rFonts w:ascii="Times New Roman" w:eastAsia="Times New Roman" w:hAnsi="Times New Roman" w:cs="Times New Roman"/>
          <w:kern w:val="0"/>
          <w:sz w:val="24"/>
          <w:szCs w:val="24"/>
          <w:lang w:eastAsia="fr-FR"/>
          <w14:ligatures w14:val="none"/>
        </w:rPr>
        <w:t xml:space="preserve">our garantir une véritable protection des droits humains, il </w:t>
      </w:r>
      <w:r w:rsidR="00402FA5">
        <w:rPr>
          <w:rFonts w:ascii="Times New Roman" w:eastAsia="Times New Roman" w:hAnsi="Times New Roman" w:cs="Times New Roman"/>
          <w:kern w:val="0"/>
          <w:sz w:val="24"/>
          <w:szCs w:val="24"/>
          <w:lang w:eastAsia="fr-FR"/>
          <w14:ligatures w14:val="none"/>
        </w:rPr>
        <w:t>faut</w:t>
      </w:r>
      <w:r w:rsidR="00DD52A2" w:rsidRPr="00E87BBA">
        <w:rPr>
          <w:rFonts w:ascii="Times New Roman" w:eastAsia="Times New Roman" w:hAnsi="Times New Roman" w:cs="Times New Roman"/>
          <w:kern w:val="0"/>
          <w:sz w:val="24"/>
          <w:szCs w:val="24"/>
          <w:lang w:eastAsia="fr-FR"/>
          <w14:ligatures w14:val="none"/>
        </w:rPr>
        <w:t xml:space="preserve"> commencer par comprendre les limites des technologies</w:t>
      </w:r>
      <w:r w:rsidR="00402FA5">
        <w:rPr>
          <w:rFonts w:ascii="Times New Roman" w:eastAsia="Times New Roman" w:hAnsi="Times New Roman" w:cs="Times New Roman"/>
          <w:kern w:val="0"/>
          <w:sz w:val="24"/>
          <w:szCs w:val="24"/>
          <w:lang w:eastAsia="fr-FR"/>
          <w14:ligatures w14:val="none"/>
        </w:rPr>
        <w:t xml:space="preserve">. </w:t>
      </w:r>
    </w:p>
    <w:p w14:paraId="302DFC69" w14:textId="3AA35BB2" w:rsidR="00DD52A2" w:rsidRDefault="00DD52A2"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87BBA">
        <w:rPr>
          <w:rFonts w:ascii="Times New Roman" w:eastAsia="Times New Roman" w:hAnsi="Times New Roman" w:cs="Times New Roman"/>
          <w:kern w:val="0"/>
          <w:sz w:val="24"/>
          <w:szCs w:val="24"/>
          <w:lang w:eastAsia="fr-FR"/>
          <w14:ligatures w14:val="none"/>
        </w:rPr>
        <w:t>L’article 7 du projet de loi est représentatif de la tendance inquiétante des gouvernements à étendre leurs pouvoirs de surveillance dans le cadre de mesures d’urgence prises au nom de la sécurité. Or il est rare que ces mesures dites </w:t>
      </w:r>
      <w:r w:rsidRPr="00E87BBA">
        <w:rPr>
          <w:rFonts w:ascii="Times New Roman" w:eastAsia="Times New Roman" w:hAnsi="Times New Roman" w:cs="Times New Roman"/>
          <w:i/>
          <w:iCs/>
          <w:kern w:val="0"/>
          <w:sz w:val="24"/>
          <w:szCs w:val="24"/>
          <w:lang w:eastAsia="fr-FR"/>
          <w14:ligatures w14:val="none"/>
        </w:rPr>
        <w:t>« d’exception »</w:t>
      </w:r>
      <w:r w:rsidRPr="00E87BBA">
        <w:rPr>
          <w:rFonts w:ascii="Times New Roman" w:eastAsia="Times New Roman" w:hAnsi="Times New Roman" w:cs="Times New Roman"/>
          <w:kern w:val="0"/>
          <w:sz w:val="24"/>
          <w:szCs w:val="24"/>
          <w:lang w:eastAsia="fr-FR"/>
          <w14:ligatures w14:val="none"/>
        </w:rPr>
        <w:t> </w:t>
      </w:r>
      <w:r w:rsidR="000E0215">
        <w:rPr>
          <w:rFonts w:ascii="Times New Roman" w:eastAsia="Times New Roman" w:hAnsi="Times New Roman" w:cs="Times New Roman"/>
          <w:kern w:val="0"/>
          <w:sz w:val="24"/>
          <w:szCs w:val="24"/>
          <w:lang w:eastAsia="fr-FR"/>
          <w14:ligatures w14:val="none"/>
        </w:rPr>
        <w:t>disparaissent</w:t>
      </w:r>
      <w:r w:rsidRPr="00E87BBA">
        <w:rPr>
          <w:rFonts w:ascii="Times New Roman" w:eastAsia="Times New Roman" w:hAnsi="Times New Roman" w:cs="Times New Roman"/>
          <w:kern w:val="0"/>
          <w:sz w:val="24"/>
          <w:szCs w:val="24"/>
          <w:lang w:eastAsia="fr-FR"/>
          <w14:ligatures w14:val="none"/>
        </w:rPr>
        <w:t xml:space="preserve"> rapidement. </w:t>
      </w:r>
      <w:r w:rsidR="000E0215">
        <w:rPr>
          <w:rFonts w:ascii="Times New Roman" w:eastAsia="Times New Roman" w:hAnsi="Times New Roman" w:cs="Times New Roman"/>
          <w:kern w:val="0"/>
          <w:sz w:val="24"/>
          <w:szCs w:val="24"/>
          <w:lang w:eastAsia="fr-FR"/>
          <w14:ligatures w14:val="none"/>
        </w:rPr>
        <w:t xml:space="preserve">Nous craignons </w:t>
      </w:r>
      <w:r w:rsidRPr="00E87BBA">
        <w:rPr>
          <w:rFonts w:ascii="Times New Roman" w:eastAsia="Times New Roman" w:hAnsi="Times New Roman" w:cs="Times New Roman"/>
          <w:kern w:val="0"/>
          <w:sz w:val="24"/>
          <w:szCs w:val="24"/>
          <w:lang w:eastAsia="fr-FR"/>
          <w14:ligatures w14:val="none"/>
        </w:rPr>
        <w:t xml:space="preserve">de voir l’utilisation de la vidéosurveillance algorithmique perdurer au-delà de 2025. </w:t>
      </w:r>
      <w:r w:rsidR="00D16BDC">
        <w:rPr>
          <w:rFonts w:ascii="Times New Roman" w:eastAsia="Times New Roman" w:hAnsi="Times New Roman" w:cs="Times New Roman"/>
          <w:kern w:val="0"/>
          <w:sz w:val="24"/>
          <w:szCs w:val="24"/>
          <w:lang w:eastAsia="fr-FR"/>
          <w14:ligatures w14:val="none"/>
        </w:rPr>
        <w:t>C</w:t>
      </w:r>
      <w:r w:rsidRPr="00E87BBA">
        <w:rPr>
          <w:rFonts w:ascii="Times New Roman" w:eastAsia="Times New Roman" w:hAnsi="Times New Roman" w:cs="Times New Roman"/>
          <w:kern w:val="0"/>
          <w:sz w:val="24"/>
          <w:szCs w:val="24"/>
          <w:lang w:eastAsia="fr-FR"/>
          <w14:ligatures w14:val="none"/>
        </w:rPr>
        <w:t xml:space="preserve">ette loi constitue également un précédent dangereux pour d’autres pays européens, tels que le Portugal et la Serbie, qui ont tenté, à ce jour sans succès, de légaliser une série de pratiques de surveillance biométrique risquées. </w:t>
      </w:r>
      <w:r w:rsidR="000E0215">
        <w:rPr>
          <w:rFonts w:ascii="Times New Roman" w:eastAsia="Times New Roman" w:hAnsi="Times New Roman" w:cs="Times New Roman"/>
          <w:kern w:val="0"/>
          <w:sz w:val="24"/>
          <w:szCs w:val="24"/>
          <w:lang w:eastAsia="fr-FR"/>
          <w14:ligatures w14:val="none"/>
        </w:rPr>
        <w:t>Ainsi, l</w:t>
      </w:r>
      <w:r w:rsidRPr="00E87BBA">
        <w:rPr>
          <w:rFonts w:ascii="Times New Roman" w:eastAsia="Times New Roman" w:hAnsi="Times New Roman" w:cs="Times New Roman"/>
          <w:kern w:val="0"/>
          <w:sz w:val="24"/>
          <w:szCs w:val="24"/>
          <w:lang w:eastAsia="fr-FR"/>
          <w14:ligatures w14:val="none"/>
        </w:rPr>
        <w:t xml:space="preserve">a France </w:t>
      </w:r>
      <w:r w:rsidR="000E0215">
        <w:rPr>
          <w:rFonts w:ascii="Times New Roman" w:eastAsia="Times New Roman" w:hAnsi="Times New Roman" w:cs="Times New Roman"/>
          <w:kern w:val="0"/>
          <w:sz w:val="24"/>
          <w:szCs w:val="24"/>
          <w:lang w:eastAsia="fr-FR"/>
          <w14:ligatures w14:val="none"/>
        </w:rPr>
        <w:t>incarne</w:t>
      </w:r>
      <w:r w:rsidRPr="00E87BBA">
        <w:rPr>
          <w:rFonts w:ascii="Times New Roman" w:eastAsia="Times New Roman" w:hAnsi="Times New Roman" w:cs="Times New Roman"/>
          <w:kern w:val="0"/>
          <w:sz w:val="24"/>
          <w:szCs w:val="24"/>
          <w:lang w:eastAsia="fr-FR"/>
          <w14:ligatures w14:val="none"/>
        </w:rPr>
        <w:t xml:space="preserve"> </w:t>
      </w:r>
      <w:r w:rsidR="000E0215">
        <w:rPr>
          <w:rFonts w:ascii="Times New Roman" w:eastAsia="Times New Roman" w:hAnsi="Times New Roman" w:cs="Times New Roman"/>
          <w:kern w:val="0"/>
          <w:sz w:val="24"/>
          <w:szCs w:val="24"/>
          <w:lang w:eastAsia="fr-FR"/>
          <w14:ligatures w14:val="none"/>
        </w:rPr>
        <w:t xml:space="preserve">malheureusement </w:t>
      </w:r>
      <w:r w:rsidRPr="00E87BBA">
        <w:rPr>
          <w:rFonts w:ascii="Times New Roman" w:eastAsia="Times New Roman" w:hAnsi="Times New Roman" w:cs="Times New Roman"/>
          <w:kern w:val="0"/>
          <w:sz w:val="24"/>
          <w:szCs w:val="24"/>
          <w:lang w:eastAsia="fr-FR"/>
          <w14:ligatures w14:val="none"/>
        </w:rPr>
        <w:t xml:space="preserve">le rôle </w:t>
      </w:r>
      <w:r w:rsidRPr="000E0215">
        <w:rPr>
          <w:rFonts w:ascii="Times New Roman" w:eastAsia="Times New Roman" w:hAnsi="Times New Roman" w:cs="Times New Roman"/>
          <w:kern w:val="0"/>
          <w:sz w:val="24"/>
          <w:szCs w:val="24"/>
          <w:u w:val="single"/>
          <w:lang w:eastAsia="fr-FR"/>
          <w14:ligatures w14:val="none"/>
        </w:rPr>
        <w:t>peu reluisant</w:t>
      </w:r>
      <w:r w:rsidRPr="00E87BBA">
        <w:rPr>
          <w:rFonts w:ascii="Times New Roman" w:eastAsia="Times New Roman" w:hAnsi="Times New Roman" w:cs="Times New Roman"/>
          <w:kern w:val="0"/>
          <w:sz w:val="24"/>
          <w:szCs w:val="24"/>
          <w:lang w:eastAsia="fr-FR"/>
          <w14:ligatures w14:val="none"/>
        </w:rPr>
        <w:t xml:space="preserve"> de </w:t>
      </w:r>
      <w:r w:rsidRPr="00E87BBA">
        <w:rPr>
          <w:rFonts w:ascii="Times New Roman" w:eastAsia="Times New Roman" w:hAnsi="Times New Roman" w:cs="Times New Roman"/>
          <w:i/>
          <w:iCs/>
          <w:kern w:val="0"/>
          <w:sz w:val="24"/>
          <w:szCs w:val="24"/>
          <w:lang w:eastAsia="fr-FR"/>
          <w14:ligatures w14:val="none"/>
        </w:rPr>
        <w:t>« leader »</w:t>
      </w:r>
      <w:r w:rsidRPr="00E87BBA">
        <w:rPr>
          <w:rFonts w:ascii="Times New Roman" w:eastAsia="Times New Roman" w:hAnsi="Times New Roman" w:cs="Times New Roman"/>
          <w:kern w:val="0"/>
          <w:sz w:val="24"/>
          <w:szCs w:val="24"/>
          <w:lang w:eastAsia="fr-FR"/>
          <w14:ligatures w14:val="none"/>
        </w:rPr>
        <w:t> des politiques de surveillance au sein de l’Union européenne.</w:t>
      </w:r>
    </w:p>
    <w:p w14:paraId="121842A5" w14:textId="273A99B0" w:rsidR="00E14824" w:rsidRDefault="00E14824"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hyperlink r:id="rId5" w:history="1">
        <w:r w:rsidRPr="003C2AA9">
          <w:rPr>
            <w:rStyle w:val="Lienhypertexte"/>
            <w:rFonts w:ascii="Times New Roman" w:eastAsia="Times New Roman" w:hAnsi="Times New Roman" w:cs="Times New Roman"/>
            <w:kern w:val="0"/>
            <w:sz w:val="24"/>
            <w:szCs w:val="24"/>
            <w:lang w:eastAsia="fr-FR"/>
            <w14:ligatures w14:val="none"/>
          </w:rPr>
          <w:t>https://www.sorbonne-universite.fr/dossiers/intelligence-artificielle/la-videosurveillance-algorithmique-entre-promesses-securitaires-et-risques-pour-les-libertes</w:t>
        </w:r>
      </w:hyperlink>
    </w:p>
    <w:p w14:paraId="760435E6" w14:textId="77777777" w:rsidR="00E14824" w:rsidRDefault="00E14824" w:rsidP="00E14824">
      <w:pPr>
        <w:pStyle w:val="NormalWeb"/>
        <w:shd w:val="clear" w:color="auto" w:fill="FFFFFF"/>
        <w:rPr>
          <w:rFonts w:ascii="Barlow" w:hAnsi="Barlow"/>
          <w:color w:val="333333"/>
        </w:rPr>
      </w:pPr>
      <w:r>
        <w:rPr>
          <w:rFonts w:ascii="Barlow" w:hAnsi="Barlow"/>
          <w:color w:val="333333"/>
        </w:rPr>
        <w:t>Les citoyens, habitués à la présence de ces dispositifs, finissent par accepter ces mesures sans interroger leurs impacts sur les libertés individuelles. «</w:t>
      </w:r>
      <w:r>
        <w:rPr>
          <w:rStyle w:val="Accentuation"/>
          <w:rFonts w:ascii="Barlow" w:hAnsi="Barlow"/>
          <w:color w:val="333333"/>
        </w:rPr>
        <w:t> Il y a une sorte de banalisation progressive, où la surveillance devient une composante normale de l’espace public, au point de ne plus être perçue comme problématique </w:t>
      </w:r>
      <w:r>
        <w:rPr>
          <w:rFonts w:ascii="Barlow" w:hAnsi="Barlow"/>
          <w:color w:val="333333"/>
        </w:rPr>
        <w:t>», explique le doctorant.</w:t>
      </w:r>
    </w:p>
    <w:p w14:paraId="1A949CBD" w14:textId="77777777" w:rsidR="00E14824" w:rsidRDefault="00E14824" w:rsidP="00E14824">
      <w:pPr>
        <w:pStyle w:val="NormalWeb"/>
        <w:shd w:val="clear" w:color="auto" w:fill="FFFFFF"/>
        <w:rPr>
          <w:rFonts w:ascii="Barlow" w:hAnsi="Barlow"/>
          <w:color w:val="333333"/>
        </w:rPr>
      </w:pPr>
      <w:r>
        <w:rPr>
          <w:rFonts w:ascii="Barlow" w:hAnsi="Barlow"/>
          <w:color w:val="333333"/>
        </w:rPr>
        <w:lastRenderedPageBreak/>
        <w:t>Pour Adrien Tallent, l’argument principal avancé pour justifier cette pérennisation repose sur l’idée que « </w:t>
      </w:r>
      <w:r>
        <w:rPr>
          <w:rStyle w:val="Accentuation"/>
          <w:rFonts w:ascii="Barlow" w:hAnsi="Barlow"/>
          <w:color w:val="333333"/>
        </w:rPr>
        <w:t>la sécurité est la première des libertés</w:t>
      </w:r>
      <w:r>
        <w:rPr>
          <w:rFonts w:ascii="Barlow" w:hAnsi="Barlow"/>
          <w:color w:val="333333"/>
        </w:rPr>
        <w:t> ». Cette phrase, popularisée par des personnalités politiques de droite, est, selon lui, devenue un mantra pour justifier des mesures sécuritaires. « </w:t>
      </w:r>
      <w:r>
        <w:rPr>
          <w:rStyle w:val="Accentuation"/>
          <w:rFonts w:ascii="Barlow" w:hAnsi="Barlow"/>
          <w:color w:val="333333"/>
        </w:rPr>
        <w:t>Ce discours alimente un cercle vicieux. À force de jouer sur le sentiment d'insécurité, les mesures de surveillance finissent par sembler normales, voire nécessaires, même si les statistiques ne corroborent pas toujours ce ressent</w:t>
      </w:r>
      <w:r>
        <w:rPr>
          <w:rFonts w:ascii="Barlow" w:hAnsi="Barlow"/>
          <w:color w:val="333333"/>
        </w:rPr>
        <w:t>i », souligne-t-il.</w:t>
      </w:r>
    </w:p>
    <w:p w14:paraId="301517C2" w14:textId="63710FED" w:rsidR="00E14824" w:rsidRDefault="00E14824"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Barlow" w:hAnsi="Barlow"/>
          <w:color w:val="333333"/>
          <w:shd w:val="clear" w:color="auto" w:fill="FFFFFF"/>
        </w:rPr>
        <w:t>Pour Adrien Tallent, cette automatisation croissante des décisions grâce aux technologies numériques soulève des questions fondamentales sur le contrat social et le rôle de la démocratie. « </w:t>
      </w:r>
      <w:r>
        <w:rPr>
          <w:rStyle w:val="Accentuation"/>
          <w:rFonts w:ascii="Barlow" w:hAnsi="Barlow"/>
          <w:color w:val="333333"/>
          <w:shd w:val="clear" w:color="auto" w:fill="FFFFFF"/>
        </w:rPr>
        <w:t>Plus on délègue les décisions à des systèmes algorithmiques, plus le champ du débat politique et de la prise de décision démocratique se réduit </w:t>
      </w:r>
      <w:r>
        <w:rPr>
          <w:rFonts w:ascii="Barlow" w:hAnsi="Barlow"/>
          <w:color w:val="333333"/>
          <w:shd w:val="clear" w:color="auto" w:fill="FFFFFF"/>
        </w:rPr>
        <w:t>», explique-t-il. Dans un scénario extrême où la collecte de données couvrirait l’ensemble des comportements, opinions et pensées des individus, il serait tentant pour une organisation de prétendre connaître la manière optimale de gouverner. «</w:t>
      </w:r>
      <w:r>
        <w:rPr>
          <w:rStyle w:val="Accentuation"/>
          <w:rFonts w:ascii="Barlow" w:hAnsi="Barlow"/>
          <w:color w:val="333333"/>
          <w:shd w:val="clear" w:color="auto" w:fill="FFFFFF"/>
        </w:rPr>
        <w:t> Mais une telle centralisation des données et des décisions met en péril le libre arbitre, la démocratie, et même l’éthique car elle limite profondément la place laissée à la liberté individuelle. C’est pourquoi il est essentiel que la société civile s’empare de ces questions </w:t>
      </w:r>
      <w:r>
        <w:rPr>
          <w:rFonts w:ascii="Barlow" w:hAnsi="Barlow"/>
          <w:color w:val="333333"/>
          <w:shd w:val="clear" w:color="auto" w:fill="FFFFFF"/>
        </w:rPr>
        <w:t>», conclut le philosophe.</w:t>
      </w:r>
    </w:p>
    <w:p w14:paraId="62ABF9E7" w14:textId="77777777" w:rsidR="00E14824" w:rsidRDefault="00E14824"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FF3987E" w14:textId="77777777" w:rsidR="00277AF9" w:rsidRDefault="00277AF9"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7D5868B3" w14:textId="1F97873D" w:rsidR="00277AF9" w:rsidRDefault="00277AF9"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noProof/>
        </w:rPr>
        <w:drawing>
          <wp:inline distT="0" distB="0" distL="0" distR="0" wp14:anchorId="132BF466" wp14:editId="184B9A3D">
            <wp:extent cx="2952750" cy="1971675"/>
            <wp:effectExtent l="0" t="0" r="0" b="9525"/>
            <wp:docPr id="2" name="Image 1" descr="liberte-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te-came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1971675"/>
                    </a:xfrm>
                    <a:prstGeom prst="rect">
                      <a:avLst/>
                    </a:prstGeom>
                    <a:noFill/>
                    <a:ln>
                      <a:noFill/>
                    </a:ln>
                  </pic:spPr>
                </pic:pic>
              </a:graphicData>
            </a:graphic>
          </wp:inline>
        </w:drawing>
      </w:r>
    </w:p>
    <w:p w14:paraId="1BB17A32" w14:textId="77777777" w:rsidR="00E14824" w:rsidRDefault="00E14824"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B518614" w14:textId="62100FFC" w:rsidR="00E14824" w:rsidRDefault="00E14824"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03D50F2" w14:textId="77777777" w:rsidR="00E14824" w:rsidRPr="00E87BBA" w:rsidRDefault="00E14824" w:rsidP="00DD52A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5696157B" w14:textId="1D42145C" w:rsidR="00C27316" w:rsidRPr="00E87BBA" w:rsidRDefault="00C27316">
      <w:pPr>
        <w:rPr>
          <w:sz w:val="24"/>
          <w:szCs w:val="24"/>
        </w:rPr>
      </w:pPr>
    </w:p>
    <w:sectPr w:rsidR="00C27316" w:rsidRPr="00E87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A2"/>
    <w:rsid w:val="00012CC0"/>
    <w:rsid w:val="000E0215"/>
    <w:rsid w:val="001A038F"/>
    <w:rsid w:val="001C64D8"/>
    <w:rsid w:val="00277AF9"/>
    <w:rsid w:val="002D0CB5"/>
    <w:rsid w:val="00325F7A"/>
    <w:rsid w:val="003F484D"/>
    <w:rsid w:val="00402FA5"/>
    <w:rsid w:val="00751234"/>
    <w:rsid w:val="008D3DE0"/>
    <w:rsid w:val="008E4541"/>
    <w:rsid w:val="009A12E5"/>
    <w:rsid w:val="00AF4E13"/>
    <w:rsid w:val="00BF170D"/>
    <w:rsid w:val="00C27316"/>
    <w:rsid w:val="00C669B3"/>
    <w:rsid w:val="00CD4069"/>
    <w:rsid w:val="00D16BDC"/>
    <w:rsid w:val="00DD52A2"/>
    <w:rsid w:val="00E14824"/>
    <w:rsid w:val="00E87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53D5"/>
  <w15:chartTrackingRefBased/>
  <w15:docId w15:val="{DD6823B4-1B1D-4614-89E2-0297CFF4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14824"/>
    <w:rPr>
      <w:color w:val="0563C1" w:themeColor="hyperlink"/>
      <w:u w:val="single"/>
    </w:rPr>
  </w:style>
  <w:style w:type="character" w:styleId="Mentionnonrsolue">
    <w:name w:val="Unresolved Mention"/>
    <w:basedOn w:val="Policepardfaut"/>
    <w:uiPriority w:val="99"/>
    <w:semiHidden/>
    <w:unhideWhenUsed/>
    <w:rsid w:val="00E14824"/>
    <w:rPr>
      <w:color w:val="605E5C"/>
      <w:shd w:val="clear" w:color="auto" w:fill="E1DFDD"/>
    </w:rPr>
  </w:style>
  <w:style w:type="paragraph" w:styleId="NormalWeb">
    <w:name w:val="Normal (Web)"/>
    <w:basedOn w:val="Normal"/>
    <w:uiPriority w:val="99"/>
    <w:semiHidden/>
    <w:unhideWhenUsed/>
    <w:rsid w:val="00E1482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E148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759192">
      <w:bodyDiv w:val="1"/>
      <w:marLeft w:val="0"/>
      <w:marRight w:val="0"/>
      <w:marTop w:val="0"/>
      <w:marBottom w:val="0"/>
      <w:divBdr>
        <w:top w:val="none" w:sz="0" w:space="0" w:color="auto"/>
        <w:left w:val="none" w:sz="0" w:space="0" w:color="auto"/>
        <w:bottom w:val="none" w:sz="0" w:space="0" w:color="auto"/>
        <w:right w:val="none" w:sz="0" w:space="0" w:color="auto"/>
      </w:divBdr>
      <w:divsChild>
        <w:div w:id="432551760">
          <w:marLeft w:val="0"/>
          <w:marRight w:val="0"/>
          <w:marTop w:val="0"/>
          <w:marBottom w:val="0"/>
          <w:divBdr>
            <w:top w:val="none" w:sz="0" w:space="0" w:color="auto"/>
            <w:left w:val="none" w:sz="0" w:space="0" w:color="auto"/>
            <w:bottom w:val="none" w:sz="0" w:space="0" w:color="auto"/>
            <w:right w:val="none" w:sz="0" w:space="0" w:color="auto"/>
          </w:divBdr>
        </w:div>
        <w:div w:id="1346708960">
          <w:marLeft w:val="0"/>
          <w:marRight w:val="0"/>
          <w:marTop w:val="0"/>
          <w:marBottom w:val="0"/>
          <w:divBdr>
            <w:top w:val="none" w:sz="0" w:space="0" w:color="auto"/>
            <w:left w:val="none" w:sz="0" w:space="0" w:color="auto"/>
            <w:bottom w:val="none" w:sz="0" w:space="0" w:color="auto"/>
            <w:right w:val="none" w:sz="0" w:space="0" w:color="auto"/>
          </w:divBdr>
          <w:divsChild>
            <w:div w:id="309289169">
              <w:marLeft w:val="0"/>
              <w:marRight w:val="0"/>
              <w:marTop w:val="0"/>
              <w:marBottom w:val="0"/>
              <w:divBdr>
                <w:top w:val="single" w:sz="6" w:space="7" w:color="E1E1E1"/>
                <w:left w:val="none" w:sz="0" w:space="0" w:color="auto"/>
                <w:bottom w:val="single" w:sz="6" w:space="7" w:color="E1E1E1"/>
                <w:right w:val="none" w:sz="0" w:space="0" w:color="auto"/>
              </w:divBdr>
              <w:divsChild>
                <w:div w:id="435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3966">
          <w:marLeft w:val="0"/>
          <w:marRight w:val="0"/>
          <w:marTop w:val="0"/>
          <w:marBottom w:val="0"/>
          <w:divBdr>
            <w:top w:val="none" w:sz="0" w:space="0" w:color="auto"/>
            <w:left w:val="none" w:sz="0" w:space="0" w:color="auto"/>
            <w:bottom w:val="none" w:sz="0" w:space="0" w:color="auto"/>
            <w:right w:val="none" w:sz="0" w:space="0" w:color="auto"/>
          </w:divBdr>
        </w:div>
      </w:divsChild>
    </w:div>
    <w:div w:id="9107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sorbonne-universite.fr/dossiers/intelligence-artificielle/la-videosurveillance-algorithmique-entre-promesses-securitaires-et-risques-pour-les-libertes" TargetMode="External"/><Relationship Id="rId4" Type="http://schemas.openxmlformats.org/officeDocument/2006/relationships/hyperlink" Target="https://www.amnesty.fr/pays/fra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4345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Welzer</dc:creator>
  <cp:keywords/>
  <dc:description/>
  <cp:lastModifiedBy>Karine Welzer</cp:lastModifiedBy>
  <cp:revision>2</cp:revision>
  <dcterms:created xsi:type="dcterms:W3CDTF">2025-03-17T19:07:00Z</dcterms:created>
  <dcterms:modified xsi:type="dcterms:W3CDTF">2025-03-17T19:07:00Z</dcterms:modified>
</cp:coreProperties>
</file>