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EAA1" w14:textId="6F6FE969" w:rsidR="00582BEC" w:rsidRDefault="00347324" w:rsidP="3A8E1BC2">
      <w:pPr>
        <w:rPr>
          <w:color w:val="FF0000"/>
        </w:rPr>
      </w:pPr>
      <w:r w:rsidRPr="3A8E1BC2">
        <w:rPr>
          <w:color w:val="FF0000"/>
        </w:rPr>
        <w:t>Mémoire et psychologie</w:t>
      </w:r>
    </w:p>
    <w:p w14:paraId="12D8DD35" w14:textId="5B9810B9" w:rsidR="7C804B08" w:rsidRDefault="7C804B08" w:rsidP="3A8E1BC2">
      <w:r w:rsidRPr="3A8E1BC2">
        <w:t xml:space="preserve">Le déni/ l’oubli/ le traumatisme/ le mauvais souvenir/ </w:t>
      </w:r>
      <w:r w:rsidR="50DC08A4" w:rsidRPr="3A8E1BC2">
        <w:t>l’amnésie</w:t>
      </w:r>
    </w:p>
    <w:p w14:paraId="3770277A" w14:textId="6331752B" w:rsidR="50DC08A4" w:rsidRDefault="50DC08A4" w:rsidP="3A8E1BC2">
      <w:r w:rsidRPr="3A8E1BC2">
        <w:t xml:space="preserve">Les </w:t>
      </w:r>
      <w:proofErr w:type="spellStart"/>
      <w:r w:rsidRPr="3A8E1BC2">
        <w:t>r^eves</w:t>
      </w:r>
      <w:proofErr w:type="spellEnd"/>
      <w:r w:rsidRPr="3A8E1BC2">
        <w:t>/ l’inconscient</w:t>
      </w:r>
    </w:p>
    <w:p w14:paraId="633C0188" w14:textId="162687D5" w:rsidR="1979B0D2" w:rsidRDefault="1979B0D2" w:rsidP="3A8E1BC2">
      <w:r w:rsidRPr="3A8E1BC2">
        <w:t>Les trous de mémoire/ l’anxiété/ l’angoisse</w:t>
      </w:r>
    </w:p>
    <w:p w14:paraId="0571C243" w14:textId="489DE956" w:rsidR="1979B0D2" w:rsidRDefault="1979B0D2" w:rsidP="3A8E1BC2">
      <w:r w:rsidRPr="3A8E1BC2">
        <w:t>La perte, la mort d’une personne aimée</w:t>
      </w:r>
    </w:p>
    <w:p w14:paraId="35800329" w14:textId="7BB9FC17" w:rsidR="1979B0D2" w:rsidRDefault="1979B0D2" w:rsidP="3A8E1BC2">
      <w:r w:rsidRPr="3A8E1BC2">
        <w:t>La douleur</w:t>
      </w:r>
    </w:p>
    <w:p w14:paraId="6DB60DDB" w14:textId="736BBC33" w:rsidR="1979B0D2" w:rsidRDefault="1979B0D2" w:rsidP="3A8E1BC2">
      <w:r w:rsidRPr="3A8E1BC2">
        <w:t>Oublier ses origines</w:t>
      </w:r>
    </w:p>
    <w:p w14:paraId="19ECD8D9" w14:textId="3E2EF2EC" w:rsidR="1979B0D2" w:rsidRDefault="1979B0D2" w:rsidP="3A8E1BC2">
      <w:r w:rsidRPr="3A8E1BC2">
        <w:t>Les horreurs de l’Histoire</w:t>
      </w:r>
    </w:p>
    <w:p w14:paraId="4F1AC3B3" w14:textId="5986A80A" w:rsidR="1979B0D2" w:rsidRPr="00363B4B" w:rsidRDefault="1979B0D2" w:rsidP="3A8E1BC2">
      <w:pPr>
        <w:rPr>
          <w:lang w:val="it-IT"/>
        </w:rPr>
      </w:pPr>
      <w:r w:rsidRPr="00363B4B">
        <w:rPr>
          <w:lang w:val="it-IT"/>
        </w:rPr>
        <w:t>L'</w:t>
      </w:r>
      <w:proofErr w:type="spellStart"/>
      <w:r w:rsidRPr="00363B4B">
        <w:rPr>
          <w:lang w:val="it-IT"/>
        </w:rPr>
        <w:t>Amour</w:t>
      </w:r>
      <w:proofErr w:type="spellEnd"/>
    </w:p>
    <w:p w14:paraId="27CA7287" w14:textId="66FE53D5" w:rsidR="1979B0D2" w:rsidRPr="00363B4B" w:rsidRDefault="1979B0D2" w:rsidP="3A8E1BC2">
      <w:pPr>
        <w:rPr>
          <w:lang w:val="it-IT"/>
        </w:rPr>
      </w:pPr>
      <w:proofErr w:type="spellStart"/>
      <w:r w:rsidRPr="00363B4B">
        <w:rPr>
          <w:lang w:val="it-IT"/>
        </w:rPr>
        <w:t>Faut</w:t>
      </w:r>
      <w:proofErr w:type="spellEnd"/>
      <w:r w:rsidRPr="00363B4B">
        <w:rPr>
          <w:lang w:val="it-IT"/>
        </w:rPr>
        <w:t xml:space="preserve">-il </w:t>
      </w:r>
      <w:proofErr w:type="spellStart"/>
      <w:r w:rsidRPr="00363B4B">
        <w:rPr>
          <w:lang w:val="it-IT"/>
        </w:rPr>
        <w:t>oublier</w:t>
      </w:r>
      <w:proofErr w:type="spellEnd"/>
      <w:r w:rsidRPr="00363B4B">
        <w:rPr>
          <w:lang w:val="it-IT"/>
        </w:rPr>
        <w:t>?</w:t>
      </w:r>
    </w:p>
    <w:p w14:paraId="3DD80B0C" w14:textId="2A663F43" w:rsidR="1979B0D2" w:rsidRPr="00363B4B" w:rsidRDefault="1979B0D2" w:rsidP="3A8E1BC2">
      <w:pPr>
        <w:rPr>
          <w:lang w:val="it-IT"/>
        </w:rPr>
      </w:pPr>
      <w:r w:rsidRPr="00363B4B">
        <w:rPr>
          <w:lang w:val="it-IT"/>
        </w:rPr>
        <w:t>OUI   Francesca</w:t>
      </w:r>
      <w:r w:rsidR="1CAF9971" w:rsidRPr="00363B4B">
        <w:rPr>
          <w:lang w:val="it-IT"/>
        </w:rPr>
        <w:t xml:space="preserve">, Ilaria, </w:t>
      </w:r>
      <w:r w:rsidR="64C1BE2D" w:rsidRPr="00363B4B">
        <w:rPr>
          <w:lang w:val="it-IT"/>
        </w:rPr>
        <w:t>Giusy</w:t>
      </w:r>
      <w:r w:rsidR="5D316DF9" w:rsidRPr="00363B4B">
        <w:rPr>
          <w:lang w:val="it-IT"/>
        </w:rPr>
        <w:t>, Emanuela, Simone, Chiara D, Mariagrazia</w:t>
      </w:r>
    </w:p>
    <w:p w14:paraId="6E84121D" w14:textId="2FA6587B" w:rsidR="1979B0D2" w:rsidRPr="00363B4B" w:rsidRDefault="1979B0D2" w:rsidP="3A8E1BC2">
      <w:pPr>
        <w:rPr>
          <w:lang w:val="it-IT"/>
        </w:rPr>
      </w:pPr>
      <w:r w:rsidRPr="00363B4B">
        <w:rPr>
          <w:lang w:val="it-IT"/>
        </w:rPr>
        <w:t xml:space="preserve">NON </w:t>
      </w:r>
      <w:r w:rsidR="395CD772" w:rsidRPr="00363B4B">
        <w:rPr>
          <w:lang w:val="it-IT"/>
        </w:rPr>
        <w:t xml:space="preserve">  </w:t>
      </w:r>
      <w:r w:rsidRPr="00363B4B">
        <w:rPr>
          <w:lang w:val="it-IT"/>
        </w:rPr>
        <w:t xml:space="preserve"> Maria</w:t>
      </w:r>
      <w:r w:rsidR="0B9469D6" w:rsidRPr="00363B4B">
        <w:rPr>
          <w:lang w:val="it-IT"/>
        </w:rPr>
        <w:t>, Giovanni</w:t>
      </w:r>
      <w:r w:rsidR="1C6CA120" w:rsidRPr="00363B4B">
        <w:rPr>
          <w:lang w:val="it-IT"/>
        </w:rPr>
        <w:t>, Federica, Alice</w:t>
      </w:r>
      <w:r w:rsidR="5BCE7F9C" w:rsidRPr="00363B4B">
        <w:rPr>
          <w:lang w:val="it-IT"/>
        </w:rPr>
        <w:t>, Raffaella</w:t>
      </w:r>
      <w:r w:rsidR="2AA66810" w:rsidRPr="00363B4B">
        <w:rPr>
          <w:lang w:val="it-IT"/>
        </w:rPr>
        <w:t>, Sara</w:t>
      </w:r>
      <w:r w:rsidR="5CA90326" w:rsidRPr="00363B4B">
        <w:rPr>
          <w:lang w:val="it-IT"/>
        </w:rPr>
        <w:t>, Giuseppe, Chiara V</w:t>
      </w:r>
    </w:p>
    <w:p w14:paraId="1B8668ED" w14:textId="2C7B3090" w:rsidR="3A8E1BC2" w:rsidRPr="00363B4B" w:rsidRDefault="3A8E1BC2" w:rsidP="3A8E1BC2">
      <w:pPr>
        <w:shd w:val="clear" w:color="auto" w:fill="FFFFFF" w:themeFill="background1"/>
        <w:spacing w:beforeAutospacing="1" w:afterAutospacing="1" w:line="240" w:lineRule="auto"/>
        <w:outlineLvl w:val="2"/>
        <w:rPr>
          <w:rFonts w:ascii="Cambria" w:eastAsia="Times New Roman" w:hAnsi="Cambria" w:cs="Open Sans"/>
          <w:b/>
          <w:bCs/>
          <w:sz w:val="24"/>
          <w:szCs w:val="24"/>
          <w:lang w:val="it-IT" w:eastAsia="fr-FR"/>
        </w:rPr>
      </w:pPr>
    </w:p>
    <w:p w14:paraId="7155C52F" w14:textId="0BC25524" w:rsidR="00347324" w:rsidRPr="00363B4B" w:rsidRDefault="0090146C" w:rsidP="00347324">
      <w:pPr>
        <w:shd w:val="clear" w:color="auto" w:fill="FFFFFF"/>
        <w:spacing w:before="100" w:beforeAutospacing="1" w:after="100" w:afterAutospacing="1" w:line="240" w:lineRule="auto"/>
        <w:outlineLvl w:val="2"/>
        <w:rPr>
          <w:rFonts w:ascii="Cambria" w:eastAsia="Times New Roman" w:hAnsi="Cambria" w:cs="Open Sans"/>
          <w:b/>
          <w:bCs/>
          <w:color w:val="333333"/>
          <w:kern w:val="0"/>
          <w:sz w:val="24"/>
          <w:szCs w:val="24"/>
          <w:lang w:val="it-IT" w:eastAsia="fr-FR"/>
          <w14:ligatures w14:val="none"/>
        </w:rPr>
      </w:pPr>
      <w:hyperlink r:id="rId4" w:anchor=":~:text=La%20m%C3%A9moire%20permet%20d'enregistrer,de%20multiples%20formes%20de%20m%C3%A9morisation" w:history="1">
        <w:r w:rsidR="00347324" w:rsidRPr="00363B4B">
          <w:rPr>
            <w:rStyle w:val="Collegamentoipertestuale"/>
            <w:rFonts w:ascii="Cambria" w:eastAsia="Times New Roman" w:hAnsi="Cambria" w:cs="Open Sans"/>
            <w:b/>
            <w:bCs/>
            <w:kern w:val="0"/>
            <w:sz w:val="24"/>
            <w:szCs w:val="24"/>
            <w:lang w:val="it-IT" w:eastAsia="fr-FR"/>
            <w14:ligatures w14:val="none"/>
          </w:rPr>
          <w:t>https://www.inserm.fr/dossier/memoire/#:~:text=La%20m%C3%A9moire%20permet%20d'enregistrer,de%20multiples%20formes%20de%20m%C3%A9morisation</w:t>
        </w:r>
      </w:hyperlink>
      <w:r w:rsidR="00347324" w:rsidRPr="00363B4B">
        <w:rPr>
          <w:rFonts w:ascii="Cambria" w:eastAsia="Times New Roman" w:hAnsi="Cambria" w:cs="Open Sans"/>
          <w:b/>
          <w:bCs/>
          <w:color w:val="333333"/>
          <w:kern w:val="0"/>
          <w:sz w:val="24"/>
          <w:szCs w:val="24"/>
          <w:lang w:val="it-IT" w:eastAsia="fr-FR"/>
          <w14:ligatures w14:val="none"/>
        </w:rPr>
        <w:t>.</w:t>
      </w:r>
    </w:p>
    <w:p w14:paraId="334F2E0C" w14:textId="5FE1B7D1" w:rsidR="00347324" w:rsidRPr="00347324" w:rsidRDefault="00347324" w:rsidP="00347324">
      <w:pPr>
        <w:shd w:val="clear" w:color="auto" w:fill="FFFFFF"/>
        <w:spacing w:before="100" w:beforeAutospacing="1" w:after="100" w:afterAutospacing="1" w:line="240" w:lineRule="auto"/>
        <w:outlineLvl w:val="2"/>
        <w:rPr>
          <w:rFonts w:ascii="Cambria" w:eastAsia="Times New Roman" w:hAnsi="Cambria" w:cs="Open Sans"/>
          <w:b/>
          <w:bCs/>
          <w:color w:val="333333"/>
          <w:kern w:val="0"/>
          <w:sz w:val="24"/>
          <w:szCs w:val="24"/>
          <w:lang w:eastAsia="fr-FR"/>
          <w14:ligatures w14:val="none"/>
        </w:rPr>
      </w:pPr>
      <w:r w:rsidRPr="00347324">
        <w:rPr>
          <w:rFonts w:ascii="Cambria" w:eastAsia="Times New Roman" w:hAnsi="Cambria" w:cs="Open Sans"/>
          <w:b/>
          <w:bCs/>
          <w:color w:val="333333"/>
          <w:kern w:val="0"/>
          <w:sz w:val="24"/>
          <w:szCs w:val="24"/>
          <w:lang w:eastAsia="fr-FR"/>
          <w14:ligatures w14:val="none"/>
        </w:rPr>
        <w:t>Mémoire et émotions : de l’amélioration mnésique à la pathologie</w:t>
      </w:r>
    </w:p>
    <w:p w14:paraId="7FA65620" w14:textId="77777777" w:rsidR="00347324" w:rsidRPr="00347324" w:rsidRDefault="00347324" w:rsidP="00347324">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347324">
        <w:rPr>
          <w:rFonts w:ascii="Cambria" w:eastAsia="Times New Roman" w:hAnsi="Cambria" w:cs="Open Sans"/>
          <w:color w:val="333333"/>
          <w:kern w:val="0"/>
          <w:sz w:val="24"/>
          <w:szCs w:val="24"/>
          <w:lang w:eastAsia="fr-FR"/>
          <w14:ligatures w14:val="none"/>
        </w:rPr>
        <w:t>Il est démontré que </w:t>
      </w:r>
      <w:r w:rsidRPr="00347324">
        <w:rPr>
          <w:rFonts w:ascii="Cambria" w:eastAsia="Times New Roman" w:hAnsi="Cambria" w:cs="Open Sans"/>
          <w:b/>
          <w:bCs/>
          <w:color w:val="333333"/>
          <w:kern w:val="0"/>
          <w:sz w:val="24"/>
          <w:szCs w:val="24"/>
          <w:lang w:eastAsia="fr-FR"/>
          <w14:ligatures w14:val="none"/>
        </w:rPr>
        <w:t>les émotions peuvent moduler la façon dont une information est enregistrée</w:t>
      </w:r>
      <w:r w:rsidRPr="00347324">
        <w:rPr>
          <w:rFonts w:ascii="Cambria" w:eastAsia="Times New Roman" w:hAnsi="Cambria" w:cs="Open Sans"/>
          <w:color w:val="333333"/>
          <w:kern w:val="0"/>
          <w:sz w:val="24"/>
          <w:szCs w:val="24"/>
          <w:lang w:eastAsia="fr-FR"/>
          <w14:ligatures w14:val="none"/>
        </w:rPr>
        <w:t>, l’émotion renforçant ponctuellement l’attention. Ainsi, une émotion positive peut se traduire par une amélioration ponctuelle des performances mnésiques. Il apparaît également que la consolidation, et donc la rétention d’une information est favorisée par l’émotion : le rappel d’un souvenir émotionnel après un long intervalle est souvent plus important que lorsque ce souvenir est neutre. L’imagerie fonctionnelle montre d’ailleurs que le rappel des souvenirs est proportionnel à leur intensité émotionnelle qui peut être observée par l’activation de l’amygdale, siège des émotions. Enfin, la récupération d’un souvenir est aussi améliorée par la présence d’une émotion positive. Chez les personnes présentant un trouble cognitif, les expériences montrent </w:t>
      </w:r>
      <w:r w:rsidRPr="00347324">
        <w:rPr>
          <w:rFonts w:ascii="Cambria" w:eastAsia="Times New Roman" w:hAnsi="Cambria" w:cs="Open Sans"/>
          <w:b/>
          <w:bCs/>
          <w:color w:val="333333"/>
          <w:kern w:val="0"/>
          <w:sz w:val="24"/>
          <w:szCs w:val="24"/>
          <w:lang w:eastAsia="fr-FR"/>
          <w14:ligatures w14:val="none"/>
        </w:rPr>
        <w:t>un effet protecteur des émotions positives sur les capacités résiduelles de mémoire</w:t>
      </w:r>
      <w:r w:rsidRPr="00347324">
        <w:rPr>
          <w:rFonts w:ascii="Cambria" w:eastAsia="Times New Roman" w:hAnsi="Cambria" w:cs="Open Sans"/>
          <w:color w:val="333333"/>
          <w:kern w:val="0"/>
          <w:sz w:val="24"/>
          <w:szCs w:val="24"/>
          <w:lang w:eastAsia="fr-FR"/>
          <w14:ligatures w14:val="none"/>
        </w:rPr>
        <w:t>. Ce mécanisme existe cependant uniquement dans les premiers stades de la maladie. Ensuite, l’incapacité de l’amygdale à remplir son rôle rend ce mécanisme compensatoire inefficace. </w:t>
      </w:r>
    </w:p>
    <w:p w14:paraId="2B430CAD" w14:textId="77777777" w:rsidR="00347324" w:rsidRPr="00347324" w:rsidRDefault="00347324" w:rsidP="00347324">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347324">
        <w:rPr>
          <w:rFonts w:ascii="Cambria" w:eastAsia="Times New Roman" w:hAnsi="Cambria" w:cs="Open Sans"/>
          <w:color w:val="333333"/>
          <w:kern w:val="0"/>
          <w:sz w:val="24"/>
          <w:szCs w:val="24"/>
          <w:lang w:eastAsia="fr-FR"/>
          <w14:ligatures w14:val="none"/>
        </w:rPr>
        <w:t>Il existe un pendant pathologique à ce processus : en effet, une émotion trop intense, notamment traumatique, entraîne une distorsion de l’encodage. L’</w:t>
      </w:r>
      <w:r w:rsidRPr="00347324">
        <w:rPr>
          <w:rFonts w:ascii="Cambria" w:eastAsia="Times New Roman" w:hAnsi="Cambria" w:cs="Open Sans"/>
          <w:b/>
          <w:bCs/>
          <w:color w:val="333333"/>
          <w:kern w:val="0"/>
          <w:sz w:val="24"/>
          <w:szCs w:val="24"/>
          <w:lang w:eastAsia="fr-FR"/>
          <w14:ligatures w14:val="none"/>
        </w:rPr>
        <w:t>état de stress post-traumatique (ESPT)</w:t>
      </w:r>
      <w:r w:rsidRPr="00347324">
        <w:rPr>
          <w:rFonts w:ascii="Cambria" w:eastAsia="Times New Roman" w:hAnsi="Cambria" w:cs="Open Sans"/>
          <w:color w:val="333333"/>
          <w:kern w:val="0"/>
          <w:sz w:val="24"/>
          <w:szCs w:val="24"/>
          <w:lang w:eastAsia="fr-FR"/>
          <w14:ligatures w14:val="none"/>
        </w:rPr>
        <w:t xml:space="preserve"> des personnes victimes ou témoins d’un évènement dramatique en est l’illustration type. Le souvenir est mémorisé sur le long terme, avec à la fois une amnésie de certains aspects et une hypermnésie d’autres détails qui laissent la personne hantée durablement par cet événement. Il s’accompagne d’une décharge de glucocorticoïdes (hormone du stress), dans l’hippocampe au moment de l’événement. </w:t>
      </w:r>
      <w:r w:rsidRPr="00347324">
        <w:rPr>
          <w:rFonts w:ascii="Cambria" w:eastAsia="Times New Roman" w:hAnsi="Cambria" w:cs="Open Sans"/>
          <w:color w:val="333333"/>
          <w:kern w:val="0"/>
          <w:sz w:val="24"/>
          <w:szCs w:val="24"/>
          <w:lang w:eastAsia="fr-FR"/>
          <w14:ligatures w14:val="none"/>
        </w:rPr>
        <w:lastRenderedPageBreak/>
        <w:t>Cette distorsion profonde de l’encodage des événements, au contraire d’un souvenir normal, rend le souvenir persistant au cours du temps sans qu’il ne perdre de son intensité ou de sa spécificité. La victime a ainsi le sentiment de revivre continuellement la scène traumatisante, même des années après. </w:t>
      </w:r>
    </w:p>
    <w:p w14:paraId="464A16D9" w14:textId="77777777" w:rsidR="00347324" w:rsidRPr="00347324" w:rsidRDefault="00347324" w:rsidP="00347324">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347324">
        <w:rPr>
          <w:rFonts w:ascii="Cambria" w:eastAsia="Times New Roman" w:hAnsi="Cambria" w:cs="Open Sans"/>
          <w:color w:val="333333"/>
          <w:kern w:val="0"/>
          <w:sz w:val="24"/>
          <w:szCs w:val="24"/>
          <w:lang w:eastAsia="fr-FR"/>
          <w14:ligatures w14:val="none"/>
        </w:rPr>
        <w:t>Dans d’autres situations ayant également trait à une émotion vive (stress, agression...), certains sujets développent plus volontiers une </w:t>
      </w:r>
      <w:r w:rsidRPr="00347324">
        <w:rPr>
          <w:rFonts w:ascii="Cambria" w:eastAsia="Times New Roman" w:hAnsi="Cambria" w:cs="Open Sans"/>
          <w:b/>
          <w:bCs/>
          <w:color w:val="333333"/>
          <w:kern w:val="0"/>
          <w:sz w:val="24"/>
          <w:szCs w:val="24"/>
          <w:lang w:eastAsia="fr-FR"/>
          <w14:ligatures w14:val="none"/>
        </w:rPr>
        <w:t>amnésie dissociative</w:t>
      </w:r>
      <w:r w:rsidRPr="00347324">
        <w:rPr>
          <w:rFonts w:ascii="Cambria" w:eastAsia="Times New Roman" w:hAnsi="Cambria" w:cs="Open Sans"/>
          <w:color w:val="333333"/>
          <w:kern w:val="0"/>
          <w:sz w:val="24"/>
          <w:szCs w:val="24"/>
          <w:lang w:eastAsia="fr-FR"/>
          <w14:ligatures w14:val="none"/>
        </w:rPr>
        <w:t> : véritable stratégie défensive adaptative, développée de façon inconsciente, elle repose sur l’oubli d’une partie des souvenirs autobiographiques ou sémantiques, ainsi que de l’évènement l’ayant déclenchée. Ces souvenirs peuvent être réactivés, progressivement ou brutalement, à l’issue d’une conscientisation de l’évènement déclencheur. </w:t>
      </w:r>
    </w:p>
    <w:p w14:paraId="235B600B" w14:textId="77777777" w:rsidR="00347324" w:rsidRPr="00347324" w:rsidRDefault="00347324" w:rsidP="00347324">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347324">
        <w:rPr>
          <w:rFonts w:ascii="Cambria" w:eastAsia="Times New Roman" w:hAnsi="Cambria" w:cs="Open Sans"/>
          <w:color w:val="333333"/>
          <w:kern w:val="0"/>
          <w:sz w:val="24"/>
          <w:szCs w:val="24"/>
          <w:lang w:eastAsia="fr-FR"/>
          <w14:ligatures w14:val="none"/>
        </w:rPr>
        <w:t xml:space="preserve">Sur le plan thérapeutique, la compréhension des mécanismes de stabilité des souvenirs et de l’influence émotionnelle </w:t>
      </w:r>
      <w:proofErr w:type="gramStart"/>
      <w:r w:rsidRPr="00347324">
        <w:rPr>
          <w:rFonts w:ascii="Cambria" w:eastAsia="Times New Roman" w:hAnsi="Cambria" w:cs="Open Sans"/>
          <w:color w:val="333333"/>
          <w:kern w:val="0"/>
          <w:sz w:val="24"/>
          <w:szCs w:val="24"/>
          <w:lang w:eastAsia="fr-FR"/>
          <w14:ligatures w14:val="none"/>
        </w:rPr>
        <w:t>offrent</w:t>
      </w:r>
      <w:proofErr w:type="gramEnd"/>
      <w:r w:rsidRPr="00347324">
        <w:rPr>
          <w:rFonts w:ascii="Cambria" w:eastAsia="Times New Roman" w:hAnsi="Cambria" w:cs="Open Sans"/>
          <w:color w:val="333333"/>
          <w:kern w:val="0"/>
          <w:sz w:val="24"/>
          <w:szCs w:val="24"/>
          <w:lang w:eastAsia="fr-FR"/>
          <w14:ligatures w14:val="none"/>
        </w:rPr>
        <w:t xml:space="preserve"> les moyens d’envisager la prise en charge thérapeutique de certaines pathologies : ainsi, le développement d’</w:t>
      </w:r>
      <w:r w:rsidRPr="00347324">
        <w:rPr>
          <w:rFonts w:ascii="Cambria" w:eastAsia="Times New Roman" w:hAnsi="Cambria" w:cs="Open Sans"/>
          <w:b/>
          <w:bCs/>
          <w:color w:val="333333"/>
          <w:kern w:val="0"/>
          <w:sz w:val="24"/>
          <w:szCs w:val="24"/>
          <w:lang w:eastAsia="fr-FR"/>
          <w14:ligatures w14:val="none"/>
        </w:rPr>
        <w:t>approches psychothérapeutiques fondées sur la dissociation entre les souvenirs et les émotions</w:t>
      </w:r>
      <w:r w:rsidRPr="00347324">
        <w:rPr>
          <w:rFonts w:ascii="Cambria" w:eastAsia="Times New Roman" w:hAnsi="Cambria" w:cs="Open Sans"/>
          <w:color w:val="333333"/>
          <w:kern w:val="0"/>
          <w:sz w:val="24"/>
          <w:szCs w:val="24"/>
          <w:lang w:eastAsia="fr-FR"/>
          <w14:ligatures w14:val="none"/>
        </w:rPr>
        <w:t> peut permettre de réduire le handicap lié à des maladies comme certaines formes d’anxiété ou l’état de stress post-traumatique. </w:t>
      </w:r>
    </w:p>
    <w:p w14:paraId="03805E57" w14:textId="77777777" w:rsidR="00347324" w:rsidRPr="00347324" w:rsidRDefault="00347324" w:rsidP="00347324">
      <w:pPr>
        <w:shd w:val="clear" w:color="auto" w:fill="FFFFFF"/>
        <w:spacing w:before="100" w:beforeAutospacing="1" w:after="100" w:afterAutospacing="1" w:line="240" w:lineRule="auto"/>
        <w:outlineLvl w:val="2"/>
        <w:rPr>
          <w:rFonts w:ascii="Cambria" w:eastAsia="Times New Roman" w:hAnsi="Cambria" w:cs="Open Sans"/>
          <w:b/>
          <w:bCs/>
          <w:color w:val="333333"/>
          <w:kern w:val="0"/>
          <w:sz w:val="24"/>
          <w:szCs w:val="24"/>
          <w:lang w:eastAsia="fr-FR"/>
          <w14:ligatures w14:val="none"/>
        </w:rPr>
      </w:pPr>
      <w:r w:rsidRPr="00347324">
        <w:rPr>
          <w:rFonts w:ascii="Cambria" w:eastAsia="Times New Roman" w:hAnsi="Cambria" w:cs="Open Sans"/>
          <w:b/>
          <w:bCs/>
          <w:color w:val="333333"/>
          <w:kern w:val="0"/>
          <w:sz w:val="24"/>
          <w:szCs w:val="24"/>
          <w:lang w:eastAsia="fr-FR"/>
          <w14:ligatures w14:val="none"/>
        </w:rPr>
        <w:br/>
        <w:t>Mémoire et oubli : du physiologique au pathologique</w:t>
      </w:r>
    </w:p>
    <w:p w14:paraId="6EAFE8FF" w14:textId="77777777" w:rsidR="00347324" w:rsidRPr="00347324" w:rsidRDefault="00347324" w:rsidP="00347324">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347324">
        <w:rPr>
          <w:rFonts w:ascii="Cambria" w:eastAsia="Times New Roman" w:hAnsi="Cambria" w:cs="Open Sans"/>
          <w:color w:val="333333"/>
          <w:kern w:val="0"/>
          <w:sz w:val="24"/>
          <w:szCs w:val="24"/>
          <w:lang w:eastAsia="fr-FR"/>
          <w14:ligatures w14:val="none"/>
        </w:rPr>
        <w:t>Depuis une vingtaine d’années, la prévalence croissante des troubles de la mémoire tel que la maladie d’Alzheimer, a fait de l’oubli un symptôme. Pourtant, l’</w:t>
      </w:r>
      <w:r w:rsidRPr="00347324">
        <w:rPr>
          <w:rFonts w:ascii="Cambria" w:eastAsia="Times New Roman" w:hAnsi="Cambria" w:cs="Open Sans"/>
          <w:b/>
          <w:bCs/>
          <w:color w:val="333333"/>
          <w:kern w:val="0"/>
          <w:sz w:val="24"/>
          <w:szCs w:val="24"/>
          <w:lang w:eastAsia="fr-FR"/>
          <w14:ligatures w14:val="none"/>
        </w:rPr>
        <w:t>oubli est aussi un processus physiologique, indispensable au bon fonctionnement de la mémoire</w:t>
      </w:r>
      <w:r w:rsidRPr="00347324">
        <w:rPr>
          <w:rFonts w:ascii="Cambria" w:eastAsia="Times New Roman" w:hAnsi="Cambria" w:cs="Open Sans"/>
          <w:color w:val="333333"/>
          <w:kern w:val="0"/>
          <w:sz w:val="24"/>
          <w:szCs w:val="24"/>
          <w:lang w:eastAsia="fr-FR"/>
          <w14:ligatures w14:val="none"/>
        </w:rPr>
        <w:t>.</w:t>
      </w:r>
    </w:p>
    <w:p w14:paraId="6D8A8415" w14:textId="77777777" w:rsidR="00347324" w:rsidRPr="00347324" w:rsidRDefault="00347324" w:rsidP="00347324">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347324">
        <w:rPr>
          <w:rFonts w:ascii="Cambria" w:eastAsia="Times New Roman" w:hAnsi="Cambria" w:cs="Open Sans"/>
          <w:color w:val="333333"/>
          <w:kern w:val="0"/>
          <w:sz w:val="24"/>
          <w:szCs w:val="24"/>
          <w:lang w:eastAsia="fr-FR"/>
          <w14:ligatures w14:val="none"/>
        </w:rPr>
        <w:t>En effet, l’oubli est nécessaire pour l’équilibre du cerveau, permettant à ce dernier de sélectionner les informations secondaires qu’il est possible d’éliminer afin de ne pas saturer les circuits neuronaux. L’oubli est un corollaire de la qualité de la hiérarchisation et de l’organisation des informations stockées. Ainsi, certaines personnes souffrent d’</w:t>
      </w:r>
      <w:r w:rsidRPr="00347324">
        <w:rPr>
          <w:rFonts w:ascii="Cambria" w:eastAsia="Times New Roman" w:hAnsi="Cambria" w:cs="Open Sans"/>
          <w:b/>
          <w:bCs/>
          <w:color w:val="333333"/>
          <w:kern w:val="0"/>
          <w:sz w:val="24"/>
          <w:szCs w:val="24"/>
          <w:lang w:eastAsia="fr-FR"/>
          <w14:ligatures w14:val="none"/>
        </w:rPr>
        <w:t>hypermnésie idiopathique</w:t>
      </w:r>
      <w:r w:rsidRPr="00347324">
        <w:rPr>
          <w:rFonts w:ascii="Cambria" w:eastAsia="Times New Roman" w:hAnsi="Cambria" w:cs="Open Sans"/>
          <w:color w:val="333333"/>
          <w:kern w:val="0"/>
          <w:sz w:val="24"/>
          <w:szCs w:val="24"/>
          <w:lang w:eastAsia="fr-FR"/>
          <w14:ligatures w14:val="none"/>
        </w:rPr>
        <w:t>, une pathologie de l’abstraction et de la généralisation du souvenir dans laquelle l’oubli des détails est aboli. Ces personnes rencontrent des difficultés de vie quotidienne liées à l’incapacité d’organiser leurs souvenirs en fonction de leur significativité et de leur importance. </w:t>
      </w:r>
    </w:p>
    <w:p w14:paraId="75FA06CC" w14:textId="7F4F0EE3" w:rsidR="00347324" w:rsidRDefault="00347324" w:rsidP="00347324">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347324">
        <w:rPr>
          <w:rFonts w:ascii="Cambria" w:eastAsia="Times New Roman" w:hAnsi="Cambria" w:cs="Open Sans"/>
          <w:color w:val="333333"/>
          <w:kern w:val="0"/>
          <w:sz w:val="24"/>
          <w:szCs w:val="24"/>
          <w:lang w:eastAsia="fr-FR"/>
          <w14:ligatures w14:val="none"/>
        </w:rPr>
        <w:t>Cependant, l’oubli peut aussi correspondre à la disparition involontaire de souvenirs acquis par apprentissage volontaire ou implicite, alors que son codage a été réalisé correctement. Ce phénomène reste physiologique tant qu’il est sporadique. Il concerne plus souvent la mémoire épisodique que la mémoire sémantique, procédurale ou sensorielle. Il devient pathologique, et prend plus volontiers le nom d’amnésie, lorsqu’il concerne des pans entiers de mémoire sémantique ou épisodique. </w:t>
      </w:r>
    </w:p>
    <w:p w14:paraId="16FB0697" w14:textId="37388687" w:rsidR="00363B4B" w:rsidRDefault="00363B4B" w:rsidP="00347324">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p>
    <w:p w14:paraId="0E8DC150" w14:textId="44D2E254" w:rsidR="00363B4B" w:rsidRPr="0090146C" w:rsidRDefault="0090146C" w:rsidP="00347324">
      <w:pPr>
        <w:shd w:val="clear" w:color="auto" w:fill="FFFFFF"/>
        <w:spacing w:before="100" w:beforeAutospacing="1" w:after="100" w:afterAutospacing="1" w:line="240" w:lineRule="auto"/>
        <w:rPr>
          <w:rFonts w:ascii="Cambria" w:eastAsia="Times New Roman" w:hAnsi="Cambria" w:cs="Open Sans"/>
          <w:color w:val="FF0000"/>
          <w:kern w:val="0"/>
          <w:sz w:val="24"/>
          <w:szCs w:val="24"/>
          <w:lang w:eastAsia="fr-FR"/>
          <w14:ligatures w14:val="none"/>
        </w:rPr>
      </w:pPr>
      <w:bookmarkStart w:id="0" w:name="_GoBack"/>
      <w:r w:rsidRPr="0090146C">
        <w:rPr>
          <w:rFonts w:ascii="Cambria" w:eastAsia="Times New Roman" w:hAnsi="Cambria" w:cs="Open Sans"/>
          <w:color w:val="FF0000"/>
          <w:kern w:val="0"/>
          <w:sz w:val="24"/>
          <w:szCs w:val="24"/>
          <w:u w:val="single"/>
          <w:lang w:eastAsia="fr-FR"/>
          <w14:ligatures w14:val="none"/>
        </w:rPr>
        <w:t>Mercredi :</w:t>
      </w:r>
      <w:r>
        <w:rPr>
          <w:rFonts w:ascii="Cambria" w:eastAsia="Times New Roman" w:hAnsi="Cambria" w:cs="Open Sans"/>
          <w:color w:val="FF0000"/>
          <w:kern w:val="0"/>
          <w:sz w:val="24"/>
          <w:szCs w:val="24"/>
          <w:lang w:eastAsia="fr-FR"/>
          <w14:ligatures w14:val="none"/>
        </w:rPr>
        <w:t xml:space="preserve"> </w:t>
      </w:r>
      <w:bookmarkEnd w:id="0"/>
      <w:r w:rsidR="00363B4B" w:rsidRPr="0090146C">
        <w:rPr>
          <w:rFonts w:ascii="Cambria" w:eastAsia="Times New Roman" w:hAnsi="Cambria" w:cs="Open Sans"/>
          <w:color w:val="FF0000"/>
          <w:kern w:val="0"/>
          <w:sz w:val="24"/>
          <w:szCs w:val="24"/>
          <w:lang w:eastAsia="fr-FR"/>
          <w14:ligatures w14:val="none"/>
        </w:rPr>
        <w:t>Est-il possible de survivre après un traumatisme ?</w:t>
      </w:r>
    </w:p>
    <w:p w14:paraId="6AC0B676" w14:textId="2E826616" w:rsidR="0090146C" w:rsidRPr="0090146C" w:rsidRDefault="0090146C" w:rsidP="00347324">
      <w:pPr>
        <w:shd w:val="clear" w:color="auto" w:fill="FFFFFF"/>
        <w:spacing w:before="100" w:beforeAutospacing="1" w:after="100" w:afterAutospacing="1" w:line="240" w:lineRule="auto"/>
        <w:rPr>
          <w:rFonts w:ascii="Cambria" w:eastAsia="Times New Roman" w:hAnsi="Cambria" w:cs="Open Sans"/>
          <w:color w:val="FF0000"/>
          <w:kern w:val="0"/>
          <w:sz w:val="24"/>
          <w:szCs w:val="24"/>
          <w:lang w:eastAsia="fr-FR"/>
          <w14:ligatures w14:val="none"/>
        </w:rPr>
      </w:pPr>
      <w:r w:rsidRPr="0090146C">
        <w:rPr>
          <w:rFonts w:ascii="Cambria" w:eastAsia="Times New Roman" w:hAnsi="Cambria" w:cs="Open Sans"/>
          <w:color w:val="FF0000"/>
          <w:kern w:val="0"/>
          <w:sz w:val="24"/>
          <w:szCs w:val="24"/>
          <w:lang w:eastAsia="fr-FR"/>
          <w14:ligatures w14:val="none"/>
        </w:rPr>
        <w:t xml:space="preserve">Trois réponses </w:t>
      </w:r>
    </w:p>
    <w:p w14:paraId="5B9321D9" w14:textId="0F27D2D5" w:rsidR="0090146C" w:rsidRPr="0090146C" w:rsidRDefault="0090146C" w:rsidP="00347324">
      <w:pPr>
        <w:shd w:val="clear" w:color="auto" w:fill="FFFFFF"/>
        <w:spacing w:before="100" w:beforeAutospacing="1" w:after="100" w:afterAutospacing="1" w:line="240" w:lineRule="auto"/>
        <w:rPr>
          <w:rFonts w:ascii="Cambria" w:eastAsia="Times New Roman" w:hAnsi="Cambria" w:cs="Open Sans"/>
          <w:color w:val="FF0000"/>
          <w:kern w:val="0"/>
          <w:sz w:val="24"/>
          <w:szCs w:val="24"/>
          <w:lang w:eastAsia="fr-FR"/>
          <w14:ligatures w14:val="none"/>
        </w:rPr>
      </w:pPr>
      <w:r w:rsidRPr="0090146C">
        <w:rPr>
          <w:rFonts w:ascii="Cambria" w:eastAsia="Times New Roman" w:hAnsi="Cambria" w:cs="Open Sans"/>
          <w:color w:val="FF0000"/>
          <w:kern w:val="0"/>
          <w:sz w:val="24"/>
          <w:szCs w:val="24"/>
          <w:lang w:eastAsia="fr-FR"/>
          <w14:ligatures w14:val="none"/>
        </w:rPr>
        <w:t>Trois arguments/ trois exemples</w:t>
      </w:r>
    </w:p>
    <w:p w14:paraId="2CBFEBCE" w14:textId="77777777" w:rsidR="00347324" w:rsidRPr="00347324" w:rsidRDefault="00347324">
      <w:pPr>
        <w:rPr>
          <w:rFonts w:ascii="Cambria" w:hAnsi="Cambria"/>
          <w:sz w:val="24"/>
          <w:szCs w:val="24"/>
        </w:rPr>
      </w:pPr>
    </w:p>
    <w:sectPr w:rsidR="00347324" w:rsidRPr="00347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24"/>
    <w:rsid w:val="00012CC0"/>
    <w:rsid w:val="000E1176"/>
    <w:rsid w:val="00347324"/>
    <w:rsid w:val="00363B4B"/>
    <w:rsid w:val="00582BEC"/>
    <w:rsid w:val="008D3DE0"/>
    <w:rsid w:val="008E4541"/>
    <w:rsid w:val="0090146C"/>
    <w:rsid w:val="00B9601C"/>
    <w:rsid w:val="00BF170D"/>
    <w:rsid w:val="012DA0BF"/>
    <w:rsid w:val="06E17BF2"/>
    <w:rsid w:val="0B9469D6"/>
    <w:rsid w:val="14F0B654"/>
    <w:rsid w:val="1941AF69"/>
    <w:rsid w:val="1979B0D2"/>
    <w:rsid w:val="1A28D85B"/>
    <w:rsid w:val="1C6CA120"/>
    <w:rsid w:val="1CAF9971"/>
    <w:rsid w:val="202C8F4A"/>
    <w:rsid w:val="24E14E73"/>
    <w:rsid w:val="2AA66810"/>
    <w:rsid w:val="3110135C"/>
    <w:rsid w:val="3157A4FC"/>
    <w:rsid w:val="31B13D99"/>
    <w:rsid w:val="395CD772"/>
    <w:rsid w:val="3A8E1BC2"/>
    <w:rsid w:val="3D205D86"/>
    <w:rsid w:val="4DC28D62"/>
    <w:rsid w:val="50DC08A4"/>
    <w:rsid w:val="52ACB8FD"/>
    <w:rsid w:val="57AF1C08"/>
    <w:rsid w:val="5BCE7F9C"/>
    <w:rsid w:val="5CA90326"/>
    <w:rsid w:val="5D316DF9"/>
    <w:rsid w:val="5F4F4DA1"/>
    <w:rsid w:val="64C1BE2D"/>
    <w:rsid w:val="64C2D0F7"/>
    <w:rsid w:val="66DD5D82"/>
    <w:rsid w:val="7C804B0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D00E"/>
  <w15:chartTrackingRefBased/>
  <w15:docId w15:val="{04AC6756-B834-4284-A665-7980A367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7324"/>
    <w:rPr>
      <w:color w:val="0563C1" w:themeColor="hyperlink"/>
      <w:u w:val="single"/>
    </w:rPr>
  </w:style>
  <w:style w:type="character" w:styleId="Menzionenonrisolta">
    <w:name w:val="Unresolved Mention"/>
    <w:basedOn w:val="Carpredefinitoparagrafo"/>
    <w:uiPriority w:val="99"/>
    <w:semiHidden/>
    <w:unhideWhenUsed/>
    <w:rsid w:val="0034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erm.fr/dossier/memo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795</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Welzer</dc:creator>
  <cp:keywords/>
  <dc:description/>
  <cp:lastModifiedBy>Docente</cp:lastModifiedBy>
  <cp:revision>3</cp:revision>
  <dcterms:created xsi:type="dcterms:W3CDTF">2024-10-13T11:23:00Z</dcterms:created>
  <dcterms:modified xsi:type="dcterms:W3CDTF">2024-11-06T11:33:00Z</dcterms:modified>
</cp:coreProperties>
</file>